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08DC" w14:textId="70AF7BE5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52F7694" wp14:editId="02495BB6">
            <wp:simplePos x="0" y="0"/>
            <wp:positionH relativeFrom="column">
              <wp:posOffset>-323850</wp:posOffset>
            </wp:positionH>
            <wp:positionV relativeFrom="paragraph">
              <wp:posOffset>81915</wp:posOffset>
            </wp:positionV>
            <wp:extent cx="1702397" cy="6162674"/>
            <wp:effectExtent l="0" t="0" r="0" b="0"/>
            <wp:wrapNone/>
            <wp:docPr id="1558432388" name="Imagen 155843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97" cy="616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08F2766" wp14:editId="48F0B311">
            <wp:simplePos x="0" y="0"/>
            <wp:positionH relativeFrom="column">
              <wp:posOffset>2162810</wp:posOffset>
            </wp:positionH>
            <wp:positionV relativeFrom="paragraph">
              <wp:posOffset>-323850</wp:posOffset>
            </wp:positionV>
            <wp:extent cx="4065624" cy="876300"/>
            <wp:effectExtent l="0" t="0" r="0" b="0"/>
            <wp:wrapNone/>
            <wp:docPr id="1127420464" name="Imagen 112742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62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C2167" w14:textId="004768FE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  <w:bookmarkStart w:id="0" w:name="_2et92p0"/>
      <w:bookmarkEnd w:id="0"/>
    </w:p>
    <w:p w14:paraId="40341196" w14:textId="7EDCDC9D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1D44F3CB" w14:textId="47A7B09A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11F1B955" w14:textId="42811DA5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6E5B2146" w14:textId="4D724CEB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10AEE391" w14:textId="1BCF83BF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71E08C4B" w14:textId="072EED4C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937E6" wp14:editId="7A110FC0">
                <wp:simplePos x="0" y="0"/>
                <wp:positionH relativeFrom="margin">
                  <wp:posOffset>2676525</wp:posOffset>
                </wp:positionH>
                <wp:positionV relativeFrom="paragraph">
                  <wp:posOffset>131445</wp:posOffset>
                </wp:positionV>
                <wp:extent cx="3352800" cy="11334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1C26B" w14:textId="75FF955B" w:rsidR="00C25974" w:rsidRDefault="00C25974" w:rsidP="00C2597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firstLine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31D0CFB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TÉRMINOS DE REFERENCIA PARA LA ELABORACIÓN 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 UN ESTUDIO DE MERCADO PARA LA </w:t>
                            </w:r>
                            <w:r w:rsidRPr="31D0CFB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COMERCIALIZACIÓN DE TILAPIA.</w:t>
                            </w:r>
                          </w:p>
                          <w:p w14:paraId="0C715E89" w14:textId="77777777" w:rsidR="00C25974" w:rsidRDefault="00C25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937E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0.75pt;margin-top:10.35pt;width:264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" fillcolor="white [3201]" stroked="f" strokeweight=".5pt">
                <v:textbox>
                  <w:txbxContent>
                    <w:p w14:paraId="74D1C26B" w14:textId="75FF955B" w:rsidR="00C25974" w:rsidRDefault="00C25974" w:rsidP="00C2597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firstLine="0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31D0CFBA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TÉRMINOS DE REFERENCIA PARA LA ELABORACIÓN 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 UN ESTUDIO DE MERCADO PARA LA </w:t>
                      </w:r>
                      <w:r w:rsidRPr="31D0CFBA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COMERCIALIZACIÓN DE TILAPIA.</w:t>
                      </w:r>
                    </w:p>
                    <w:p w14:paraId="0C715E89" w14:textId="77777777" w:rsidR="00C25974" w:rsidRDefault="00C25974"/>
                  </w:txbxContent>
                </v:textbox>
                <w10:wrap anchorx="margin"/>
              </v:shape>
            </w:pict>
          </mc:Fallback>
        </mc:AlternateContent>
      </w:r>
    </w:p>
    <w:p w14:paraId="2E8B3F1A" w14:textId="24DB7ECF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68E3EF50" w14:textId="3C8D26B7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773808CD" w14:textId="17DED284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596CF391" w14:textId="0FC11381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720"/>
      </w:pPr>
    </w:p>
    <w:p w14:paraId="56C7FE18" w14:textId="2ACD646C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7EC2260C" w14:textId="6A34AC44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769E1FF3" w14:textId="7FE4B46D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B6FCA" wp14:editId="5BA229F2">
                <wp:simplePos x="0" y="0"/>
                <wp:positionH relativeFrom="margin">
                  <wp:posOffset>2953385</wp:posOffset>
                </wp:positionH>
                <wp:positionV relativeFrom="paragraph">
                  <wp:posOffset>100965</wp:posOffset>
                </wp:positionV>
                <wp:extent cx="3067050" cy="11620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035CD" w14:textId="77777777" w:rsidR="00C25974" w:rsidRDefault="00C25974" w:rsidP="00C25974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firstLine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31D0CFB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Proyecto PR803D-2023- 00000013 “PROMOVIENDO LA SOBERANÍA ALIMENTARIA DE LAS FAMILIAS INDÍGENAS DEL CANTÓN YACUAMBI. ODS2”</w:t>
                            </w:r>
                          </w:p>
                          <w:p w14:paraId="711B203F" w14:textId="77777777" w:rsidR="00C25974" w:rsidRDefault="00C25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6FCA" id="Cuadro de texto 2" o:spid="_x0000_s1027" type="#_x0000_t202" style="position:absolute;left:0;text-align:left;margin-left:232.55pt;margin-top:7.95pt;width:241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" fillcolor="white [3201]" stroked="f" strokeweight=".5pt">
                <v:textbox>
                  <w:txbxContent>
                    <w:p w14:paraId="182035CD" w14:textId="77777777" w:rsidR="00C25974" w:rsidRDefault="00C25974" w:rsidP="00C25974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firstLine="0"/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31D0CFBA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Proyecto PR803D-2023- 00000013 “PROMOVIENDO LA SOBERANÍA ALIMENTARIA DE LAS FAMILIAS INDÍGENAS DEL CANTÓN YACUAMBI. ODS2”</w:t>
                      </w:r>
                    </w:p>
                    <w:p w14:paraId="711B203F" w14:textId="77777777" w:rsidR="00C25974" w:rsidRDefault="00C25974"/>
                  </w:txbxContent>
                </v:textbox>
                <w10:wrap anchorx="margin"/>
              </v:shape>
            </w:pict>
          </mc:Fallback>
        </mc:AlternateContent>
      </w:r>
    </w:p>
    <w:p w14:paraId="5CFB84D9" w14:textId="3F89F972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4C70A9FE" w14:textId="26A91C8C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6DE12F04" w14:textId="4E701CD3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2AAB7959" w14:textId="36ECFF51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3D209E9F" w14:textId="6C93D6B7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2CF50764" w14:textId="3E0EA88A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2ECCEFAB" wp14:editId="160538F2">
            <wp:simplePos x="0" y="0"/>
            <wp:positionH relativeFrom="column">
              <wp:posOffset>2314575</wp:posOffset>
            </wp:positionH>
            <wp:positionV relativeFrom="paragraph">
              <wp:posOffset>250825</wp:posOffset>
            </wp:positionV>
            <wp:extent cx="3939568" cy="714375"/>
            <wp:effectExtent l="0" t="0" r="3810" b="0"/>
            <wp:wrapNone/>
            <wp:docPr id="19512737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68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E7905D" w14:textId="6C838D47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0DCFCEEA" w14:textId="6C17859C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5D6DAF1A" w14:textId="629C8C46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2ABE52D1" w14:textId="3547A811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19077583" w14:textId="2A9EFC0C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303818B9" w14:textId="67E718B9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27AC675F" w14:textId="0F199A7A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6447E4BA" w14:textId="4F62A18A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15DBFBC2" w14:textId="078AF429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p w14:paraId="78C56F68" w14:textId="77777777" w:rsidR="00C25974" w:rsidRDefault="00C25974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0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C"/>
        </w:rPr>
        <w:id w:val="-758204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B9D69F" w14:textId="02F26007" w:rsidR="00A33AE6" w:rsidRDefault="00A33AE6">
          <w:pPr>
            <w:pStyle w:val="TtuloTDC"/>
          </w:pPr>
          <w:r w:rsidRPr="00730881">
            <w:rPr>
              <w:sz w:val="52"/>
              <w:szCs w:val="52"/>
              <w:lang w:val="es-ES"/>
            </w:rPr>
            <w:t>Índice</w:t>
          </w:r>
          <w:r>
            <w:rPr>
              <w:lang w:val="es-ES"/>
            </w:rPr>
            <w:t xml:space="preserve"> </w:t>
          </w:r>
        </w:p>
        <w:p w14:paraId="5E866BF1" w14:textId="0541FDA4" w:rsidR="00C25974" w:rsidRDefault="00A33AE6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31D0CFBA">
            <w:fldChar w:fldCharType="begin"/>
          </w:r>
          <w:r>
            <w:instrText xml:space="preserve"> TOC \o "1-3" \h \z \u </w:instrText>
          </w:r>
          <w:r w:rsidRPr="31D0CFBA">
            <w:fldChar w:fldCharType="separate"/>
          </w:r>
          <w:hyperlink w:anchor="_Toc149144886" w:history="1">
            <w:r w:rsidR="00C25974" w:rsidRPr="00556921">
              <w:rPr>
                <w:rStyle w:val="Hipervnculo"/>
                <w:noProof/>
              </w:rPr>
              <w:t>INTRODUCCIÓN</w:t>
            </w:r>
            <w:r w:rsidR="00C25974">
              <w:rPr>
                <w:noProof/>
                <w:webHidden/>
              </w:rPr>
              <w:tab/>
            </w:r>
            <w:r w:rsidR="00C25974">
              <w:rPr>
                <w:noProof/>
                <w:webHidden/>
              </w:rPr>
              <w:fldChar w:fldCharType="begin"/>
            </w:r>
            <w:r w:rsidR="00C25974">
              <w:rPr>
                <w:noProof/>
                <w:webHidden/>
              </w:rPr>
              <w:instrText xml:space="preserve"> PAGEREF _Toc149144886 \h </w:instrText>
            </w:r>
            <w:r w:rsidR="00C25974">
              <w:rPr>
                <w:noProof/>
                <w:webHidden/>
              </w:rPr>
            </w:r>
            <w:r w:rsidR="00C25974">
              <w:rPr>
                <w:noProof/>
                <w:webHidden/>
              </w:rPr>
              <w:fldChar w:fldCharType="separate"/>
            </w:r>
            <w:r w:rsidR="00C25974">
              <w:rPr>
                <w:noProof/>
                <w:webHidden/>
              </w:rPr>
              <w:t>2</w:t>
            </w:r>
            <w:r w:rsidR="00C25974">
              <w:rPr>
                <w:noProof/>
                <w:webHidden/>
              </w:rPr>
              <w:fldChar w:fldCharType="end"/>
            </w:r>
          </w:hyperlink>
        </w:p>
        <w:p w14:paraId="65E7F376" w14:textId="68908D97" w:rsidR="00C25974" w:rsidRDefault="00C2597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49144887" w:history="1">
            <w:r w:rsidRPr="00556921">
              <w:rPr>
                <w:rStyle w:val="Hipervnculo"/>
                <w:noProof/>
              </w:rPr>
              <w:t>RESUMEN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3D9D3" w14:textId="70F32061" w:rsidR="00C25974" w:rsidRDefault="00C2597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49144888" w:history="1">
            <w:r w:rsidRPr="00556921">
              <w:rPr>
                <w:rStyle w:val="Hipervnculo"/>
                <w:noProof/>
              </w:rPr>
              <w:t>OBJETIVOS DEL ESTUDIO DE COMERCIALIZACIÓN DE TILAPIA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832F8" w14:textId="21D2BC3F" w:rsidR="00C25974" w:rsidRDefault="00C2597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49144889" w:history="1">
            <w:r w:rsidRPr="00556921">
              <w:rPr>
                <w:rStyle w:val="Hipervnculo"/>
                <w:noProof/>
              </w:rPr>
              <w:t>PRODUCTOS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81A3A" w14:textId="1DE9B383" w:rsidR="00C25974" w:rsidRDefault="00C2597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49144890" w:history="1">
            <w:r w:rsidRPr="00556921">
              <w:rPr>
                <w:rStyle w:val="Hipervnculo"/>
                <w:noProof/>
              </w:rPr>
              <w:t>PERFIL DEL EQUIPO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2FD83" w14:textId="1595991C" w:rsidR="00C25974" w:rsidRDefault="00C2597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49144891" w:history="1">
            <w:r w:rsidRPr="00556921">
              <w:rPr>
                <w:rStyle w:val="Hipervnculo"/>
                <w:noProof/>
              </w:rPr>
              <w:t>PREMISAS DEL ESTUDIO DE MERCADO PARA LA COMERCIALIZACIÓN DE TILAPIA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44748" w14:textId="1CA8826A" w:rsidR="00C25974" w:rsidRDefault="00C2597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49144892" w:history="1">
            <w:r w:rsidRPr="00556921">
              <w:rPr>
                <w:rStyle w:val="Hipervnculo"/>
                <w:noProof/>
              </w:rPr>
              <w:t>CONDICIONES DE TRABAJO Y MÉTODO DE PAGO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F73F1" w14:textId="438AB42E" w:rsidR="00C25974" w:rsidRDefault="00C25974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49144893" w:history="1">
            <w:r w:rsidRPr="00556921">
              <w:rPr>
                <w:rStyle w:val="Hipervnculo"/>
                <w:noProof/>
              </w:rPr>
              <w:t>PRESENTACIÓN DE LAS OFERTAS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_Toc149144893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B6469" w14:textId="7E9613E6" w:rsidR="00A33AE6" w:rsidRDefault="00A33AE6">
          <w:r w:rsidRPr="31D0CFBA">
            <w:rPr>
              <w:b/>
              <w:bCs/>
              <w:lang w:val="es-ES"/>
            </w:rPr>
            <w:fldChar w:fldCharType="end"/>
          </w:r>
        </w:p>
      </w:sdtContent>
    </w:sdt>
    <w:p w14:paraId="45A14ED1" w14:textId="77777777" w:rsidR="0075710A" w:rsidRPr="0075710A" w:rsidRDefault="0075710A" w:rsidP="0075710A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Arial" w:eastAsia="Arial" w:hAnsi="Arial" w:cs="Arial"/>
          <w:b/>
          <w:color w:val="366091"/>
        </w:rPr>
      </w:pPr>
    </w:p>
    <w:p w14:paraId="4E278F6E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366091"/>
        </w:rPr>
      </w:pPr>
    </w:p>
    <w:p w14:paraId="5EB644C1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366091"/>
        </w:rPr>
      </w:pPr>
    </w:p>
    <w:p w14:paraId="11787922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366091"/>
        </w:rPr>
      </w:pPr>
    </w:p>
    <w:p w14:paraId="55CBB8BC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366091"/>
        </w:rPr>
      </w:pPr>
    </w:p>
    <w:p w14:paraId="037AE4A9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366091"/>
        </w:rPr>
      </w:pPr>
    </w:p>
    <w:p w14:paraId="1CA2CB23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366091"/>
        </w:rPr>
      </w:pPr>
    </w:p>
    <w:p w14:paraId="2C57C9D8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b/>
          <w:color w:val="366091"/>
        </w:rPr>
      </w:pPr>
    </w:p>
    <w:p w14:paraId="19431DE5" w14:textId="77777777" w:rsidR="0019366C" w:rsidRDefault="0019366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b/>
          <w:color w:val="366091"/>
        </w:rPr>
      </w:pPr>
      <w:bookmarkStart w:id="1" w:name="_tyjcwt" w:colFirst="0" w:colLast="0"/>
      <w:bookmarkEnd w:id="1"/>
    </w:p>
    <w:p w14:paraId="3DD788AA" w14:textId="14DB3557" w:rsidR="632F3D77" w:rsidRDefault="632F3D77" w:rsidP="632F3D7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b/>
          <w:bCs/>
          <w:color w:val="366091"/>
        </w:rPr>
      </w:pPr>
    </w:p>
    <w:p w14:paraId="0E533F98" w14:textId="77777777" w:rsidR="00EC3BFD" w:rsidRDefault="00EC3BF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b/>
          <w:color w:val="366091"/>
        </w:rPr>
      </w:pPr>
    </w:p>
    <w:p w14:paraId="3EE72BED" w14:textId="1964F26F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b/>
          <w:color w:val="366091"/>
        </w:rPr>
      </w:pPr>
      <w:r>
        <w:rPr>
          <w:rFonts w:ascii="Arial" w:eastAsia="Arial" w:hAnsi="Arial" w:cs="Arial"/>
          <w:b/>
          <w:color w:val="366091"/>
        </w:rPr>
        <w:lastRenderedPageBreak/>
        <w:t>TÉRMINOS DE REFERENCIA PARA LA ELABORACIÓN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6091"/>
        </w:rPr>
        <w:t xml:space="preserve">DE UN ESTUDIO DE MERCADO PARA LA COMERCIALIZACIÓN DE TILAPIA. </w:t>
      </w:r>
    </w:p>
    <w:p w14:paraId="458CEF60" w14:textId="151FC874" w:rsidR="00B773B2" w:rsidRDefault="00EC3BF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b/>
          <w:color w:val="366091"/>
        </w:rPr>
      </w:pPr>
      <w:r>
        <w:rPr>
          <w:rFonts w:ascii="Arial" w:eastAsia="Arial" w:hAnsi="Arial" w:cs="Arial"/>
          <w:b/>
          <w:color w:val="366091"/>
        </w:rPr>
        <w:t>PROYECTO</w:t>
      </w:r>
      <w:r w:rsidR="005F3D0A">
        <w:rPr>
          <w:rFonts w:ascii="Arial" w:eastAsia="Arial" w:hAnsi="Arial" w:cs="Arial"/>
          <w:b/>
          <w:color w:val="366091"/>
        </w:rPr>
        <w:t xml:space="preserve"> </w:t>
      </w:r>
      <w:r w:rsidR="00B45B59">
        <w:rPr>
          <w:rFonts w:ascii="Arial" w:eastAsia="Arial" w:hAnsi="Arial" w:cs="Arial"/>
          <w:b/>
          <w:color w:val="366091"/>
        </w:rPr>
        <w:t>PR803D-2023-00000013-00</w:t>
      </w:r>
      <w:bookmarkStart w:id="2" w:name="_Hlk148515066"/>
      <w:r w:rsidR="00BE41ED">
        <w:rPr>
          <w:rFonts w:ascii="Arial" w:eastAsia="Arial" w:hAnsi="Arial" w:cs="Arial"/>
          <w:b/>
          <w:color w:val="366091"/>
        </w:rPr>
        <w:t>:” PROMOVIENDO</w:t>
      </w:r>
      <w:r w:rsidR="00B45B59">
        <w:rPr>
          <w:rFonts w:ascii="Arial" w:eastAsia="Arial" w:hAnsi="Arial" w:cs="Arial"/>
          <w:b/>
          <w:color w:val="366091"/>
        </w:rPr>
        <w:t xml:space="preserve"> LA SOBER</w:t>
      </w:r>
      <w:r>
        <w:rPr>
          <w:rFonts w:ascii="Arial" w:eastAsia="Arial" w:hAnsi="Arial" w:cs="Arial"/>
          <w:b/>
          <w:color w:val="366091"/>
        </w:rPr>
        <w:t>ANÍA DE LAS FAMILIAS INDÍ</w:t>
      </w:r>
      <w:r w:rsidR="00B45B59">
        <w:rPr>
          <w:rFonts w:ascii="Arial" w:eastAsia="Arial" w:hAnsi="Arial" w:cs="Arial"/>
          <w:b/>
          <w:color w:val="366091"/>
        </w:rPr>
        <w:t>GENAS DEL CANTÓN YACUAMBI. ODS2</w:t>
      </w:r>
      <w:bookmarkEnd w:id="2"/>
      <w:r w:rsidR="00B45B59">
        <w:rPr>
          <w:rFonts w:ascii="Arial" w:eastAsia="Arial" w:hAnsi="Arial" w:cs="Arial"/>
          <w:b/>
          <w:color w:val="366091"/>
        </w:rPr>
        <w:t>”</w:t>
      </w:r>
    </w:p>
    <w:p w14:paraId="778B7719" w14:textId="3823B164" w:rsidR="00B773B2" w:rsidRPr="00A33AE6" w:rsidRDefault="005F3D0A" w:rsidP="00A33AE6">
      <w:pPr>
        <w:pStyle w:val="Ttulo1"/>
      </w:pPr>
      <w:bookmarkStart w:id="3" w:name="_3dy6vkm" w:colFirst="0" w:colLast="0"/>
      <w:bookmarkStart w:id="4" w:name="_Toc149144886"/>
      <w:bookmarkEnd w:id="3"/>
      <w:r w:rsidRPr="00A33AE6">
        <w:t>INTRODUCCIÓN</w:t>
      </w:r>
      <w:bookmarkEnd w:id="4"/>
    </w:p>
    <w:p w14:paraId="16931FA0" w14:textId="1C97605E" w:rsidR="00B773B2" w:rsidRDefault="7541C2EF" w:rsidP="31D0CFBA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El objetivo del proyecto es </w:t>
      </w:r>
      <w:bookmarkStart w:id="5" w:name="_35nkun2"/>
      <w:bookmarkEnd w:id="5"/>
      <w:r w:rsidR="725C65C2" w:rsidRPr="31D0CFBA">
        <w:rPr>
          <w:rFonts w:ascii="Arial" w:eastAsia="Arial" w:hAnsi="Arial" w:cs="Arial"/>
          <w:color w:val="000000" w:themeColor="text1"/>
          <w:sz w:val="22"/>
          <w:szCs w:val="22"/>
        </w:rPr>
        <w:t>contribuir a la equidad de género y la reducción de la pobreza en las familias del cantón Yacuambi a través del fomento de la soberanía alimentaria, entendiendo la pobreza de una forma multidimensional y vinculada a la discriminación y la desigualdad que viven determinados grupos sociales, como son las mujeres, rurales e indígenas, parte de la población meta del proyecto. El proyecto se desarrolla, además, desde el compromiso con los enfoques de Derechos Humanos, Interculturalidad y Sostenibilidad. Para ello, la presente intervención enfoca su accionar en promover la soberanía alimentaria y empoderamiento de las mujeres en el cantón Yacuambi a través de la producción agroecológica y la recuperación cultural.</w:t>
      </w:r>
    </w:p>
    <w:p w14:paraId="087B18ED" w14:textId="4E794C30" w:rsidR="00B773B2" w:rsidRDefault="7541C2EF" w:rsidP="31D0CFBA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Fundación Humana Pueblo a Pueblo – Ecuador (FHPP-E)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 es una organización sin fines de lucro, que comenzó a trabajar en Ecuador en junio de 2007, y está reconocida legalmente por el Ministerio de Inclusión Económica y Social (MIES) mediante Acuerdo Ministerial Nº 9144 del año 2008. Está registrada en el Sistema Unificado de Información de Organizaciones Sociales (SUIOS). Tiene como misión contribuir al desarrollo integral a través de la implementación de proyectos que fortalezcan las capacidades, transfieran conocimientos y habilidades, y generen oportunidades para el desarrollo de estrategias que permitan a las familias salir de la pobreza. Para la búsqueda de este desarrollo integral, sus proyectos adoptan una estructura organizacional participativa en los sectores involucrados, incrementando el capital humano, social y económico de la familia, mejorando su capacidad productiva y su calidad de vida, sin alterar los recursos naturales o ambientales en base a las buenas prácticas agrícolas y una convivencia comunitaria armoniosa. </w:t>
      </w:r>
    </w:p>
    <w:p w14:paraId="1565499F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6" w:name="_1ksv4uv" w:colFirst="0" w:colLast="0"/>
      <w:bookmarkEnd w:id="6"/>
      <w:r>
        <w:rPr>
          <w:rFonts w:ascii="Arial" w:eastAsia="Arial" w:hAnsi="Arial" w:cs="Arial"/>
          <w:color w:val="000000"/>
          <w:sz w:val="22"/>
          <w:szCs w:val="22"/>
        </w:rPr>
        <w:t>Su trabajo se basa en iniciativas de auto organización en las comunidades para que se empoderen de los proyectos que mejor se adapten a sus necesidades. Sus principales proyectos se enmarcan en las siguientes líneas de trabajo:</w:t>
      </w:r>
    </w:p>
    <w:p w14:paraId="69C60A49" w14:textId="77777777" w:rsidR="00B773B2" w:rsidRDefault="005F3D0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7" w:name="_44sinio" w:colFirst="0" w:colLast="0"/>
      <w:bookmarkEnd w:id="7"/>
      <w:r>
        <w:rPr>
          <w:rFonts w:ascii="Arial" w:eastAsia="Arial" w:hAnsi="Arial" w:cs="Arial"/>
          <w:color w:val="000000"/>
          <w:sz w:val="22"/>
          <w:szCs w:val="22"/>
        </w:rPr>
        <w:t>Desarrollo comunitario</w:t>
      </w:r>
    </w:p>
    <w:p w14:paraId="6D859531" w14:textId="77777777" w:rsidR="00B773B2" w:rsidRDefault="005F3D0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8" w:name="_2jxsxqh" w:colFirst="0" w:colLast="0"/>
      <w:bookmarkEnd w:id="8"/>
      <w:r>
        <w:rPr>
          <w:rFonts w:ascii="Arial" w:eastAsia="Arial" w:hAnsi="Arial" w:cs="Arial"/>
          <w:color w:val="000000"/>
          <w:sz w:val="22"/>
          <w:szCs w:val="22"/>
        </w:rPr>
        <w:t>Empoderamiento Económico</w:t>
      </w:r>
    </w:p>
    <w:p w14:paraId="38B9709D" w14:textId="77777777" w:rsidR="00B773B2" w:rsidRDefault="005F3D0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9" w:name="_z337ya" w:colFirst="0" w:colLast="0"/>
      <w:bookmarkEnd w:id="9"/>
      <w:r>
        <w:rPr>
          <w:rFonts w:ascii="Arial" w:eastAsia="Arial" w:hAnsi="Arial" w:cs="Arial"/>
          <w:color w:val="000000"/>
          <w:sz w:val="22"/>
          <w:szCs w:val="22"/>
        </w:rPr>
        <w:t>Agricultura sostenible</w:t>
      </w:r>
    </w:p>
    <w:p w14:paraId="3D21FB98" w14:textId="77777777" w:rsidR="00B773B2" w:rsidRDefault="005F3D0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10" w:name="_3j2qqm3" w:colFirst="0" w:colLast="0"/>
      <w:bookmarkEnd w:id="10"/>
      <w:r>
        <w:rPr>
          <w:rFonts w:ascii="Arial" w:eastAsia="Arial" w:hAnsi="Arial" w:cs="Arial"/>
          <w:color w:val="000000"/>
          <w:sz w:val="22"/>
          <w:szCs w:val="22"/>
        </w:rPr>
        <w:t>Protección al Medio Ambiente</w:t>
      </w:r>
    </w:p>
    <w:p w14:paraId="5BBDD7C6" w14:textId="77777777" w:rsidR="00B773B2" w:rsidRDefault="005F3D0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11" w:name="_1y810tw" w:colFirst="0" w:colLast="0"/>
      <w:bookmarkEnd w:id="11"/>
      <w:r>
        <w:rPr>
          <w:rFonts w:ascii="Arial" w:eastAsia="Arial" w:hAnsi="Arial" w:cs="Arial"/>
          <w:color w:val="000000"/>
          <w:sz w:val="22"/>
          <w:szCs w:val="22"/>
        </w:rPr>
        <w:lastRenderedPageBreak/>
        <w:t>Ayuda a la Infancia</w:t>
      </w:r>
    </w:p>
    <w:p w14:paraId="1D0BB3CE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FD9663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2" w:name="_4i7ojhp" w:colFirst="0" w:colLast="0"/>
      <w:bookmarkEnd w:id="12"/>
      <w:r>
        <w:rPr>
          <w:rFonts w:ascii="Arial" w:eastAsia="Arial" w:hAnsi="Arial" w:cs="Arial"/>
          <w:color w:val="000000"/>
          <w:sz w:val="22"/>
          <w:szCs w:val="22"/>
        </w:rPr>
        <w:t>FHPPE cuenta con experiencia en el ámbito del desarrollo productivo en la zona de intervención y en 5 provincias más del país, de donde ha extraído buenas prácticas y lecciones aprendidas, además tiene una vinculación de 3 años con los y las titulares de derechos, con quienes han llevado a cabo diferentes actividades de organización comunitaria, intercambio de experiencias con emprendimientos productivos, realización de diagnósticos socio económicos y territoriales y capacitaciones en Economía Popular y Solidaria.</w:t>
      </w:r>
    </w:p>
    <w:p w14:paraId="6F7F48C7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117DAF4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3" w:name="_2xcytpi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t>Fundación Mujeres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 una organización no gubernamental sin ánimo de lucro especializada en materia de género y promoción de la igualdad de oportunidades entre hombres y mujeres, creada en el año 1994. Su misión es contribuir al cambio social y político necesario para lograr que la igualdad entre mujeres y hombres sea real y efectiva en todos los ámbitos de la vida y conseguir, de esta forma, mejorar la situación social, la calidad de vida y los derechos plenos de las mujeres. Realiza su actividad en torno a dos líneas de actuación: </w:t>
      </w:r>
    </w:p>
    <w:p w14:paraId="0B378268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92995C" w14:textId="77777777" w:rsidR="00B773B2" w:rsidRDefault="005F3D0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14" w:name="_1ci93xb" w:colFirst="0" w:colLast="0"/>
      <w:bookmarkEnd w:id="14"/>
      <w:r>
        <w:rPr>
          <w:rFonts w:ascii="Arial" w:eastAsia="Arial" w:hAnsi="Arial" w:cs="Arial"/>
          <w:b/>
          <w:color w:val="000000"/>
          <w:sz w:val="22"/>
          <w:szCs w:val="22"/>
        </w:rPr>
        <w:t>Igualdad de oportunidades y prevención de violencia de género.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Comprende todos los servicios, actividades, programas o proyectos que se desarrollan en el ámbito nacional e internacional. </w:t>
      </w:r>
    </w:p>
    <w:p w14:paraId="721251FF" w14:textId="77777777" w:rsidR="00B773B2" w:rsidRDefault="005F3D0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15" w:name="_3whwml4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</w:rPr>
        <w:t>Cooperación y educación para el desarrollo.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Comprende todas las actuaciones que se desarrollan en colaboración con contrapartes de países prioritarios de la cooperación española y descentralizada, así como las actividades en España relacionadas con la sensibilización en materia de igualdad, desarrollo y educación para la ciudadanía global. En cooperación, focaliza sus intervenciones hacia: participación política y social; derechos económicos y laborales; derechos sexuales y reproductivos y derecho a una vida libre de violencia; y educación en igualdad.  </w:t>
      </w:r>
    </w:p>
    <w:p w14:paraId="43E097B3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8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2895CE" w14:textId="2CA298EE" w:rsidR="00B773B2" w:rsidRDefault="7541C2E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16" w:name="_2bn6wsx"/>
      <w:bookmarkEnd w:id="16"/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Fundación Mujeres cuenta con gran experiencia en este ámbito y desde finales de los 90 viene desarrollando diferentes proyectos de cooperación y desarrollo internacional. Así mismo, tiene una activa presencia en redes internacionales de mujeres y otras agrupaciones de apoyo a la cooperación internacional para el desarrollo. </w:t>
      </w:r>
    </w:p>
    <w:p w14:paraId="74D1A704" w14:textId="2EF1A25F" w:rsidR="00C25974" w:rsidRDefault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EEF2AD" w14:textId="77777777" w:rsidR="00C25974" w:rsidRDefault="00C2597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FC10FD8" w14:textId="5A915B1C" w:rsidR="00B773B2" w:rsidRDefault="005F3D0A" w:rsidP="0075710A">
      <w:pPr>
        <w:pStyle w:val="Ttulo1"/>
      </w:pPr>
      <w:bookmarkStart w:id="17" w:name="_qsh70q" w:colFirst="0" w:colLast="0"/>
      <w:bookmarkStart w:id="18" w:name="_Toc149144887"/>
      <w:bookmarkEnd w:id="17"/>
      <w:r>
        <w:lastRenderedPageBreak/>
        <w:t>RESUMEN DEL PROYECTO</w:t>
      </w:r>
      <w:bookmarkEnd w:id="18"/>
    </w:p>
    <w:p w14:paraId="1561334A" w14:textId="77777777" w:rsidR="007A07FE" w:rsidRPr="007A07FE" w:rsidRDefault="007A07FE" w:rsidP="007A07FE"/>
    <w:p w14:paraId="10B7C40C" w14:textId="4A1E5956" w:rsidR="00166E01" w:rsidRPr="00CA716C" w:rsidRDefault="00166E01" w:rsidP="5A9CB0B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El presente proyecto se ejecutará en el cantón Yacuambi, provincia de Zamora Chinchipe. El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mismo tiene como finalidad (OG) “Contribuir a la equidad de género y la reducción de la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pobreza en las familias del cantón Yacuambi a través del fomento de la soberanía alimentaria”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entendiendo la pobreza de una forma multidimensional y vinculada a la discriminación y la</w:t>
      </w:r>
      <w:r w:rsidR="75620CD1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desigualdad que viven determinados grupos sociales, como son las mujeres, rurales e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indígenas, parte de la población meta del proyecto. El proyecto se desarrollará, además,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desde el compromiso con los enfoques de Derechos Humanos, Interculturalidad y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Sostenibilidad. Para ello, la presente intervención enfocará su accionar en (OE) “Promover la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soberanía alimentaria y empoderamiento de las mujeres en el cantón Yacuambi a través de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la producción agroecológica y la recuperación cultural”.</w:t>
      </w:r>
      <w:r w:rsidR="004958C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Asimismo, el presente proyecto contempla como un elemento importante el fomentar la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igualdad de oportunidades entre mujeres y hombres, integrando la perspectiva de género en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t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odos sus componentes, contribuyendo así en el medio y largo plazo al acceso de las mujeres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a los derechos económicos y sociales, así como a visibilizar la contribución de las mismas al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desarrollo de sus territorios, ya que abordar las desigualdades de género es un paso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imprescindible para enfrentar la pobreza. Para ello, el proyecto se articula en torno a 3</w:t>
      </w:r>
      <w:r w:rsidR="007A07FE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resultados esperados:</w:t>
      </w:r>
    </w:p>
    <w:p w14:paraId="4B4B6E3B" w14:textId="77777777" w:rsidR="00C25974" w:rsidRDefault="00C25974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9" w:name="_3as4poj" w:colFirst="0" w:colLast="0"/>
      <w:bookmarkEnd w:id="19"/>
    </w:p>
    <w:p w14:paraId="29E129A3" w14:textId="63696E96" w:rsidR="00EF5127" w:rsidRDefault="00EF5127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F5127">
        <w:rPr>
          <w:rFonts w:ascii="Arial" w:eastAsia="Arial" w:hAnsi="Arial" w:cs="Arial"/>
          <w:b/>
          <w:color w:val="000000"/>
          <w:sz w:val="22"/>
          <w:szCs w:val="22"/>
        </w:rPr>
        <w:t>RESULTADO 1.1: Fortalecidas organizativamente las mujeres del cantón Yacuambi, a</w:t>
      </w:r>
      <w:r w:rsidR="007A07F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F5127">
        <w:rPr>
          <w:rFonts w:ascii="Arial" w:eastAsia="Arial" w:hAnsi="Arial" w:cs="Arial"/>
          <w:b/>
          <w:color w:val="000000"/>
          <w:sz w:val="22"/>
          <w:szCs w:val="22"/>
        </w:rPr>
        <w:t>través de la escuela de lideresas.</w:t>
      </w:r>
    </w:p>
    <w:p w14:paraId="1E0BC2BB" w14:textId="037F7D53" w:rsidR="00EF5127" w:rsidRPr="00080F0D" w:rsidRDefault="00551C63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551C63">
        <w:rPr>
          <w:rFonts w:ascii="Arial" w:eastAsia="Arial" w:hAnsi="Arial" w:cs="Arial"/>
          <w:bCs/>
          <w:color w:val="000000"/>
          <w:sz w:val="22"/>
          <w:szCs w:val="22"/>
        </w:rPr>
        <w:t>Las actuaciones planteadas en este resultado contribuirán al fortalecimiento socio</w:t>
      </w:r>
      <w:r w:rsidR="007A07F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bCs/>
          <w:color w:val="000000"/>
          <w:sz w:val="22"/>
          <w:szCs w:val="22"/>
        </w:rPr>
        <w:t>organizativo de las mujeres del cantón, al mismo tiempo que se promueve el empoderamiento</w:t>
      </w:r>
      <w:r w:rsidR="007A07FE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bCs/>
          <w:color w:val="000000"/>
          <w:sz w:val="22"/>
          <w:szCs w:val="22"/>
        </w:rPr>
        <w:t xml:space="preserve">personal y la participación de las mujeres en estas </w:t>
      </w:r>
      <w:r w:rsidRPr="00080F0D">
        <w:rPr>
          <w:rFonts w:ascii="Arial" w:eastAsia="Arial" w:hAnsi="Arial" w:cs="Arial"/>
          <w:bCs/>
          <w:color w:val="000000"/>
          <w:sz w:val="22"/>
          <w:szCs w:val="22"/>
        </w:rPr>
        <w:t>estructuras. Para ello se ha previsto las</w:t>
      </w:r>
      <w:r w:rsidR="007A07FE" w:rsidRPr="00080F0D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080F0D">
        <w:rPr>
          <w:rFonts w:ascii="Arial" w:eastAsia="Arial" w:hAnsi="Arial" w:cs="Arial"/>
          <w:bCs/>
          <w:color w:val="000000"/>
          <w:sz w:val="22"/>
          <w:szCs w:val="22"/>
        </w:rPr>
        <w:t xml:space="preserve">siguientes acciones: Creación de espacios de autocuidado </w:t>
      </w:r>
      <w:r w:rsidRPr="00080F0D">
        <w:rPr>
          <w:rFonts w:ascii="Arial" w:eastAsia="Arial" w:hAnsi="Arial" w:cs="Arial"/>
          <w:color w:val="000000"/>
          <w:sz w:val="22"/>
          <w:szCs w:val="22"/>
        </w:rPr>
        <w:t>(A.1.1)</w:t>
      </w:r>
      <w:r w:rsidRPr="00080F0D">
        <w:rPr>
          <w:rFonts w:ascii="Arial" w:eastAsia="Arial" w:hAnsi="Arial" w:cs="Arial"/>
          <w:bCs/>
          <w:color w:val="000000"/>
          <w:sz w:val="22"/>
          <w:szCs w:val="22"/>
        </w:rPr>
        <w:t xml:space="preserve"> que sirvan como lugar de</w:t>
      </w:r>
      <w:r w:rsidR="007A07FE" w:rsidRPr="00080F0D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080F0D">
        <w:rPr>
          <w:rFonts w:ascii="Arial" w:eastAsia="Arial" w:hAnsi="Arial" w:cs="Arial"/>
          <w:bCs/>
          <w:color w:val="000000"/>
          <w:sz w:val="22"/>
          <w:szCs w:val="22"/>
        </w:rPr>
        <w:t>encuentro e intercambio entre ellas y que transversalice todas las acciones desarrolladas por</w:t>
      </w:r>
      <w:r w:rsidR="007A07FE" w:rsidRPr="00080F0D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080F0D">
        <w:rPr>
          <w:rFonts w:ascii="Arial" w:eastAsia="Arial" w:hAnsi="Arial" w:cs="Arial"/>
          <w:bCs/>
          <w:color w:val="000000"/>
          <w:sz w:val="22"/>
          <w:szCs w:val="22"/>
        </w:rPr>
        <w:t>las mujeres lideresas. Paralelamente, se las capacitará en planificación, alfabetización digital</w:t>
      </w:r>
      <w:r w:rsidR="007A07FE" w:rsidRPr="00080F0D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080F0D">
        <w:rPr>
          <w:rFonts w:ascii="Arial" w:eastAsia="Arial" w:hAnsi="Arial" w:cs="Arial"/>
          <w:bCs/>
          <w:color w:val="000000"/>
          <w:sz w:val="22"/>
          <w:szCs w:val="22"/>
        </w:rPr>
        <w:t xml:space="preserve">y gestión documental de cara a mejorar sus destrezas en el manejo de organizaciones </w:t>
      </w:r>
      <w:r w:rsidRPr="00080F0D">
        <w:rPr>
          <w:rFonts w:ascii="Arial" w:eastAsia="Arial" w:hAnsi="Arial" w:cs="Arial"/>
          <w:color w:val="000000"/>
          <w:sz w:val="22"/>
          <w:szCs w:val="22"/>
        </w:rPr>
        <w:t>(A.1.2)</w:t>
      </w:r>
      <w:r w:rsidR="007A07FE" w:rsidRPr="00080F0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80F0D">
        <w:rPr>
          <w:rFonts w:ascii="Arial" w:eastAsia="Arial" w:hAnsi="Arial" w:cs="Arial"/>
          <w:bCs/>
          <w:color w:val="000000"/>
          <w:sz w:val="22"/>
          <w:szCs w:val="22"/>
        </w:rPr>
        <w:t>e incentivar su participación a nivel comunitario, así como la movilización en acciones de</w:t>
      </w:r>
      <w:r w:rsidR="007A07FE" w:rsidRPr="00080F0D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080F0D">
        <w:rPr>
          <w:rFonts w:ascii="Arial" w:eastAsia="Arial" w:hAnsi="Arial" w:cs="Arial"/>
          <w:bCs/>
          <w:color w:val="000000"/>
          <w:sz w:val="22"/>
          <w:szCs w:val="22"/>
        </w:rPr>
        <w:t>incidencia (</w:t>
      </w:r>
      <w:r w:rsidRPr="00080F0D">
        <w:rPr>
          <w:rFonts w:ascii="Arial" w:eastAsia="Arial" w:hAnsi="Arial" w:cs="Arial"/>
          <w:color w:val="000000"/>
          <w:sz w:val="22"/>
          <w:szCs w:val="22"/>
        </w:rPr>
        <w:t>A.1.3 y A.1.4).</w:t>
      </w:r>
    </w:p>
    <w:p w14:paraId="14382D57" w14:textId="77777777" w:rsidR="00C25974" w:rsidRDefault="00C25974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96A2856" w14:textId="77777777" w:rsidR="00C25974" w:rsidRDefault="00C25974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AE381D" w14:textId="77777777" w:rsidR="00C25974" w:rsidRDefault="00C25974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17C72A" w14:textId="77777777" w:rsidR="00C25974" w:rsidRDefault="00C25974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08CAC28" w14:textId="1E70B68B" w:rsidR="00551C63" w:rsidRPr="00551C63" w:rsidRDefault="00551C63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51C63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RESULTADO 1.2: Fomentada la soberanía alimentaria a través de la producción</w:t>
      </w:r>
      <w:r w:rsidR="007A07F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b/>
          <w:color w:val="000000"/>
          <w:sz w:val="22"/>
          <w:szCs w:val="22"/>
        </w:rPr>
        <w:t>agroecológica de alimentos y el rescate de saberes ancestrales de las mujeres del</w:t>
      </w:r>
      <w:r w:rsidR="007A07FE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b/>
          <w:color w:val="000000"/>
          <w:sz w:val="22"/>
          <w:szCs w:val="22"/>
        </w:rPr>
        <w:t>cantón Yacuambi.</w:t>
      </w:r>
    </w:p>
    <w:p w14:paraId="65D87D70" w14:textId="05FCB272" w:rsidR="00B773B2" w:rsidRDefault="00551C63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51C63">
        <w:rPr>
          <w:rFonts w:ascii="Arial" w:eastAsia="Arial" w:hAnsi="Arial" w:cs="Arial"/>
          <w:color w:val="000000"/>
          <w:sz w:val="22"/>
          <w:szCs w:val="22"/>
        </w:rPr>
        <w:t xml:space="preserve">Tradicionalmente, las mujeres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 xml:space="preserve">araguro y más aún las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huar son las que se encargan del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 xml:space="preserve">cuidado de las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hakras o huertos familiares. Por ello, y con la intención de recobrar prácticas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tradicionales de agricultura sostenible, se llevará a cabo un proceso formativo con 100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mujeres sobre producción agroecológica a través del rescate de semillas y la producción de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especies endémicas (A.2.1), acompañado de la posterior implementación de huertos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familiares para el autoconsumo y la venta o intercambio de los excedentes de producción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 xml:space="preserve">(A.2.2). Así mismo, y de cara a rescatar los saberes de las mujeres ancianas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huar y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araguro partícipes del proyecto en cuanto a la recolección, selección, manejo y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almacenamiento de semillas, se contempla la implementación de dos casas de Semillas para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el rescate de semillas nativas en peligro de extinción (A.2.3), así como tres espacios de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intercambio sobre nutrición, gastronomía y agua como bien común para los cultivos y la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alimentación de la población (A.2.4).</w:t>
      </w:r>
    </w:p>
    <w:p w14:paraId="2283AA92" w14:textId="77777777" w:rsidR="00C25974" w:rsidRDefault="00C25974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2645A573" w14:textId="5A5C505B" w:rsidR="00B773B2" w:rsidRDefault="00551C63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551C63">
        <w:rPr>
          <w:rFonts w:ascii="Arial" w:eastAsia="Arial" w:hAnsi="Arial" w:cs="Arial"/>
          <w:b/>
          <w:bCs/>
          <w:color w:val="000000"/>
          <w:sz w:val="22"/>
          <w:szCs w:val="22"/>
        </w:rPr>
        <w:t>RESULTADO 1.3: Implementados medios de vida sostenibles a través de la producción</w:t>
      </w:r>
      <w:r w:rsidR="007A07F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b/>
          <w:bCs/>
          <w:color w:val="000000"/>
          <w:sz w:val="22"/>
          <w:szCs w:val="22"/>
        </w:rPr>
        <w:t>de tilapias para el empoderamiento económico de familias (80% mujeres) del cantón</w:t>
      </w:r>
      <w:r w:rsidR="007A07F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b/>
          <w:bCs/>
          <w:color w:val="000000"/>
          <w:sz w:val="22"/>
          <w:szCs w:val="22"/>
        </w:rPr>
        <w:t>Yacuambi.</w:t>
      </w:r>
    </w:p>
    <w:p w14:paraId="113A0822" w14:textId="77777777" w:rsidR="00EC3BFD" w:rsidRDefault="00551C63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51C63">
        <w:rPr>
          <w:rFonts w:ascii="Arial" w:eastAsia="Arial" w:hAnsi="Arial" w:cs="Arial"/>
          <w:color w:val="000000"/>
          <w:sz w:val="22"/>
          <w:szCs w:val="22"/>
        </w:rPr>
        <w:t>Este resultado se centra en el refuerzo y fortalecimiento de la cadena de valor de la tilapia,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mediante su producción bajo prácticas sostenibles de acuicultura, como parte del proceso ya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iniciado durante la primera fase del proyecto. Para ello se llevará a cabo un proceso formativo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de cara a fortalecer los conocimientos teórico-prácticos de las mujeres participantes del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proyecto para desarrollar prácticas sostenibles de acuicultura de tilapia (A.3.1). De manera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paralela al proceso formativo, está prevista la implementación de 150 piscinas y la dotación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de alevines, materiales y equipos necesarios para tratar la producción (A.3.2), así como el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acompañamiento, a las mujeres y sus familias, para establecer un sistema asociativo y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sostenible de producción de tilapia (A.3.3). Por último, también se prevé desarrollar un estudio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de mercado regional para identificar nichos de venta de los productos producidos e innovados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en el Centro de Acopio de Tilapia (A.3.4).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8A6C7F8" w14:textId="01FE3B6A" w:rsidR="00551C63" w:rsidRPr="00551C63" w:rsidRDefault="00551C63" w:rsidP="007A07F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51C63">
        <w:rPr>
          <w:rFonts w:ascii="Arial" w:eastAsia="Arial" w:hAnsi="Arial" w:cs="Arial"/>
          <w:color w:val="000000"/>
          <w:sz w:val="22"/>
          <w:szCs w:val="22"/>
        </w:rPr>
        <w:t>Participarán en el mismo familias rurales del cantón que constituirán los colectivos titulares de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derechos; pero también colaborará el GAD cantonal de Yacuambi, titular de obligaciones, así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como o</w:t>
      </w:r>
      <w:r w:rsidR="004958CE">
        <w:rPr>
          <w:rFonts w:ascii="Arial" w:eastAsia="Arial" w:hAnsi="Arial" w:cs="Arial"/>
          <w:color w:val="000000"/>
          <w:sz w:val="22"/>
          <w:szCs w:val="22"/>
        </w:rPr>
        <w:t xml:space="preserve">tras organizaciones de la zona y </w:t>
      </w:r>
      <w:r w:rsidR="007A07FE">
        <w:rPr>
          <w:rFonts w:ascii="Arial" w:eastAsia="Arial" w:hAnsi="Arial" w:cs="Arial"/>
          <w:color w:val="000000"/>
          <w:sz w:val="22"/>
          <w:szCs w:val="22"/>
        </w:rPr>
        <w:t xml:space="preserve">titulares de obligaciones y 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responsabilidades.</w:t>
      </w:r>
    </w:p>
    <w:p w14:paraId="58E8FFDF" w14:textId="4C610504" w:rsidR="00B773B2" w:rsidRDefault="005F3D0A" w:rsidP="00A33AE6">
      <w:pPr>
        <w:pStyle w:val="Ttulo1"/>
        <w:ind w:firstLine="0"/>
      </w:pPr>
      <w:bookmarkStart w:id="20" w:name="_1pxezwc" w:colFirst="0" w:colLast="0"/>
      <w:bookmarkStart w:id="21" w:name="_Toc149144888"/>
      <w:bookmarkEnd w:id="20"/>
      <w:r>
        <w:lastRenderedPageBreak/>
        <w:t>OBJETIVOS DEL ESTUDIO DE COMERCIALIZACIÓN DE TILAPIA</w:t>
      </w:r>
      <w:bookmarkEnd w:id="21"/>
      <w:r>
        <w:t xml:space="preserve"> </w:t>
      </w:r>
    </w:p>
    <w:p w14:paraId="5F8255E1" w14:textId="7F4E0EAD" w:rsidR="00EC3BFD" w:rsidRDefault="004958CE" w:rsidP="5A9CB0B0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hanging="2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bookmarkStart w:id="22" w:name="_49x2ik5"/>
      <w:bookmarkEnd w:id="22"/>
      <w:r w:rsidRPr="5A9CB0B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El objetivo general</w:t>
      </w:r>
      <w:r w:rsidR="005F3D0A" w:rsidRPr="5A9CB0B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es</w:t>
      </w:r>
      <w:r w:rsidR="005F3D0A" w:rsidRPr="5A9CB0B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</w:t>
      </w:r>
    </w:p>
    <w:p w14:paraId="41F4BCE8" w14:textId="1A04DFD5" w:rsidR="005F7FEB" w:rsidRPr="005F7FEB" w:rsidRDefault="004958CE" w:rsidP="005F7FE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</w:t>
      </w:r>
      <w:r w:rsidRPr="00551C63">
        <w:rPr>
          <w:rFonts w:ascii="Arial" w:eastAsia="Arial" w:hAnsi="Arial" w:cs="Arial"/>
          <w:color w:val="000000"/>
          <w:sz w:val="22"/>
          <w:szCs w:val="22"/>
        </w:rPr>
        <w:t>esarroll</w:t>
      </w:r>
      <w:bookmarkStart w:id="23" w:name="_2p2csry" w:colFirst="0" w:colLast="0"/>
      <w:bookmarkEnd w:id="23"/>
      <w:r w:rsidR="005F7FEB">
        <w:rPr>
          <w:rFonts w:ascii="Arial" w:eastAsia="Arial" w:hAnsi="Arial" w:cs="Arial"/>
          <w:color w:val="000000"/>
          <w:sz w:val="22"/>
          <w:szCs w:val="22"/>
        </w:rPr>
        <w:t xml:space="preserve">ar </w:t>
      </w:r>
      <w:r w:rsidR="005F7FEB" w:rsidRPr="005F7FEB">
        <w:rPr>
          <w:rFonts w:ascii="Arial" w:eastAsia="Arial" w:hAnsi="Arial" w:cs="Arial"/>
          <w:color w:val="000000"/>
          <w:sz w:val="22"/>
          <w:szCs w:val="22"/>
        </w:rPr>
        <w:t>un estudio de mer</w:t>
      </w:r>
      <w:r w:rsidR="005F7FEB">
        <w:rPr>
          <w:rFonts w:ascii="Arial" w:eastAsia="Arial" w:hAnsi="Arial" w:cs="Arial"/>
          <w:color w:val="000000"/>
          <w:sz w:val="22"/>
          <w:szCs w:val="22"/>
        </w:rPr>
        <w:t>cado regional para identificar n</w:t>
      </w:r>
      <w:r w:rsidR="005F7FEB" w:rsidRPr="005F7FEB">
        <w:rPr>
          <w:rFonts w:ascii="Arial" w:eastAsia="Arial" w:hAnsi="Arial" w:cs="Arial"/>
          <w:color w:val="000000"/>
          <w:sz w:val="22"/>
          <w:szCs w:val="22"/>
        </w:rPr>
        <w:t>ichos de venta de los productos producidos e innovados en e</w:t>
      </w:r>
      <w:r w:rsidR="005F7FEB">
        <w:rPr>
          <w:rFonts w:ascii="Arial" w:eastAsia="Arial" w:hAnsi="Arial" w:cs="Arial"/>
          <w:color w:val="000000"/>
          <w:sz w:val="22"/>
          <w:szCs w:val="22"/>
        </w:rPr>
        <w:t>l Centro de Acopio d</w:t>
      </w:r>
      <w:r w:rsidR="005F7FEB" w:rsidRPr="005F7FEB">
        <w:rPr>
          <w:rFonts w:ascii="Arial" w:eastAsia="Arial" w:hAnsi="Arial" w:cs="Arial"/>
          <w:color w:val="000000"/>
          <w:sz w:val="22"/>
          <w:szCs w:val="22"/>
        </w:rPr>
        <w:t>e Tilapia</w:t>
      </w:r>
    </w:p>
    <w:p w14:paraId="7F31E08D" w14:textId="77777777" w:rsidR="005F7FEB" w:rsidRDefault="005F7FEB" w:rsidP="005F7FE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5239DE" w14:textId="03340F0C" w:rsidR="00B773B2" w:rsidRPr="005F7FEB" w:rsidRDefault="7541C2EF" w:rsidP="31D0CFB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Los </w:t>
      </w:r>
      <w:r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objetivos específicos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 son:</w:t>
      </w:r>
    </w:p>
    <w:p w14:paraId="1BBF7A13" w14:textId="1758ECC9" w:rsidR="31D0CFBA" w:rsidRDefault="31D0CFBA" w:rsidP="31D0CFB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6E12CC8" w14:textId="7B3607F7" w:rsidR="005F7FEB" w:rsidRDefault="3AEF37F2" w:rsidP="31D0CFBA">
      <w:pPr>
        <w:widowControl/>
        <w:numPr>
          <w:ilvl w:val="0"/>
          <w:numId w:val="9"/>
        </w:numPr>
        <w:spacing w:after="28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Identificar a nivel local y regional mercados, competencia y potenciales compradores de tilapia en fresco y con valor agregado. </w:t>
      </w:r>
    </w:p>
    <w:p w14:paraId="0B08C028" w14:textId="40C32295" w:rsidR="005F7FEB" w:rsidRDefault="6C7A0180" w:rsidP="31D0CFB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4" w:name="_147n2zr"/>
      <w:bookmarkEnd w:id="24"/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Identificar </w:t>
      </w:r>
      <w:r w:rsidR="0395DCC5"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estrategias de comercialización de la tilapia en fresco y con valor agregado, identificando mercados, competencia y potenciales compradores a nivel regional. </w:t>
      </w:r>
    </w:p>
    <w:p w14:paraId="3D21D25E" w14:textId="2D90869E" w:rsidR="652F8A62" w:rsidRDefault="652F8A62" w:rsidP="31D0CFB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Diseñar y elaborar una </w:t>
      </w:r>
      <w:r w:rsidR="0395DCC5" w:rsidRPr="31D0CFBA">
        <w:rPr>
          <w:rFonts w:ascii="Arial" w:eastAsia="Arial" w:hAnsi="Arial" w:cs="Arial"/>
          <w:color w:val="000000" w:themeColor="text1"/>
          <w:sz w:val="22"/>
          <w:szCs w:val="22"/>
        </w:rPr>
        <w:t>marca</w:t>
      </w:r>
      <w:r w:rsidR="2C215A27"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63BD4E5A"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propia </w:t>
      </w:r>
      <w:r w:rsidR="2C215A27"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y elaborar </w:t>
      </w:r>
      <w:r w:rsidR="0395DCC5" w:rsidRPr="31D0CFBA">
        <w:rPr>
          <w:rFonts w:ascii="Arial" w:eastAsia="Arial" w:hAnsi="Arial" w:cs="Arial"/>
          <w:color w:val="000000" w:themeColor="text1"/>
          <w:sz w:val="22"/>
          <w:szCs w:val="22"/>
        </w:rPr>
        <w:t>propuesta de marketing digital</w:t>
      </w:r>
    </w:p>
    <w:p w14:paraId="0953801A" w14:textId="77777777" w:rsidR="00B773B2" w:rsidRDefault="005F3D0A" w:rsidP="00A33AE6">
      <w:pPr>
        <w:pStyle w:val="Ttulo1"/>
      </w:pPr>
      <w:bookmarkStart w:id="25" w:name="_2s8eyo1" w:colFirst="0" w:colLast="0"/>
      <w:bookmarkStart w:id="26" w:name="_Toc149144889"/>
      <w:bookmarkEnd w:id="25"/>
      <w:r>
        <w:t>PRODUCTOS ESPERADOS</w:t>
      </w:r>
      <w:bookmarkEnd w:id="26"/>
    </w:p>
    <w:p w14:paraId="41200433" w14:textId="5FA77B72" w:rsidR="00B773B2" w:rsidRDefault="00E8658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7" w:name="_3o7alnk" w:colFirst="0" w:colLast="0"/>
      <w:bookmarkEnd w:id="27"/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Pr="00E86584">
        <w:rPr>
          <w:rFonts w:ascii="Arial" w:eastAsia="Arial" w:hAnsi="Arial" w:cs="Arial"/>
          <w:color w:val="000000"/>
          <w:sz w:val="22"/>
          <w:szCs w:val="22"/>
        </w:rPr>
        <w:t>consultoría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será la</w:t>
      </w:r>
      <w:r w:rsidRPr="00E8658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responsable de </w:t>
      </w:r>
      <w:r w:rsidRPr="00E86584">
        <w:rPr>
          <w:rFonts w:ascii="Arial" w:eastAsia="Arial" w:hAnsi="Arial" w:cs="Arial"/>
          <w:color w:val="000000"/>
          <w:sz w:val="22"/>
          <w:szCs w:val="22"/>
        </w:rPr>
        <w:t>desarroll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 </w:t>
      </w:r>
      <w:r w:rsidRPr="00E86584">
        <w:rPr>
          <w:rFonts w:ascii="Arial" w:eastAsia="Arial" w:hAnsi="Arial" w:cs="Arial"/>
          <w:color w:val="000000"/>
          <w:sz w:val="22"/>
          <w:szCs w:val="22"/>
        </w:rPr>
        <w:t>un estudio de mercado que permita determ</w:t>
      </w:r>
      <w:r>
        <w:rPr>
          <w:rFonts w:ascii="Arial" w:eastAsia="Arial" w:hAnsi="Arial" w:cs="Arial"/>
          <w:color w:val="000000"/>
          <w:sz w:val="22"/>
          <w:szCs w:val="22"/>
        </w:rPr>
        <w:t>inar la rentabilidad económica d</w:t>
      </w:r>
      <w:r w:rsidRPr="00E86584">
        <w:rPr>
          <w:rFonts w:ascii="Arial" w:eastAsia="Arial" w:hAnsi="Arial" w:cs="Arial"/>
          <w:color w:val="000000"/>
          <w:sz w:val="22"/>
          <w:szCs w:val="22"/>
        </w:rPr>
        <w:t xml:space="preserve">e la producción y comercialización de tilapia a nivel </w:t>
      </w:r>
      <w:r>
        <w:rPr>
          <w:rFonts w:ascii="Arial" w:eastAsia="Arial" w:hAnsi="Arial" w:cs="Arial"/>
          <w:color w:val="000000"/>
          <w:sz w:val="22"/>
          <w:szCs w:val="22"/>
        </w:rPr>
        <w:t>local y regional. Este estudio d</w:t>
      </w:r>
      <w:r w:rsidRPr="00E86584">
        <w:rPr>
          <w:rFonts w:ascii="Arial" w:eastAsia="Arial" w:hAnsi="Arial" w:cs="Arial"/>
          <w:color w:val="000000"/>
          <w:sz w:val="22"/>
          <w:szCs w:val="22"/>
        </w:rPr>
        <w:t>eberá contener los siguientes productos: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E86584" w14:paraId="2E5AC3BB" w14:textId="77777777" w:rsidTr="31D0CFBA">
        <w:tc>
          <w:tcPr>
            <w:tcW w:w="1129" w:type="dxa"/>
          </w:tcPr>
          <w:p w14:paraId="245C3D35" w14:textId="7904F28C" w:rsidR="00E86584" w:rsidRDefault="4155CE56">
            <w:pPr>
              <w:widowControl/>
              <w:spacing w:before="280" w:line="360" w:lineRule="auto"/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Fase </w:t>
            </w:r>
            <w:r w:rsidR="7351CB31"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01A4E7BC" w14:textId="31218BB5" w:rsidR="00E86584" w:rsidRDefault="00E86584">
            <w:pPr>
              <w:widowControl/>
              <w:spacing w:before="280" w:line="360" w:lineRule="auto"/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86584">
              <w:rPr>
                <w:rFonts w:ascii="Arial" w:eastAsia="Arial" w:hAnsi="Arial" w:cs="Arial"/>
                <w:color w:val="000000"/>
                <w:sz w:val="22"/>
                <w:szCs w:val="22"/>
              </w:rPr>
              <w:t>Propuesta de estrategias de comercialización adaptadas al mercado local y regional.</w:t>
            </w:r>
          </w:p>
        </w:tc>
      </w:tr>
      <w:tr w:rsidR="00E86584" w14:paraId="6143AAAB" w14:textId="77777777" w:rsidTr="31D0CFBA">
        <w:tc>
          <w:tcPr>
            <w:tcW w:w="1129" w:type="dxa"/>
          </w:tcPr>
          <w:p w14:paraId="6B13ABC2" w14:textId="46F936CD" w:rsidR="00E86584" w:rsidRDefault="4155CE56">
            <w:pPr>
              <w:widowControl/>
              <w:spacing w:before="280" w:line="360" w:lineRule="auto"/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Fase </w:t>
            </w:r>
            <w:r w:rsidR="679E00CC"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6CB11A1D" w14:textId="076E95E3" w:rsidR="00E86584" w:rsidRDefault="00E86584">
            <w:pPr>
              <w:widowControl/>
              <w:spacing w:before="280" w:line="360" w:lineRule="auto"/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86584"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Identificación de puntos y precios de equilibrio para la producción del Centro de Procesamiento de Tilapia de Yacuambi implementado en la Fase I.</w:t>
            </w:r>
          </w:p>
        </w:tc>
      </w:tr>
      <w:tr w:rsidR="00E86584" w14:paraId="135B2C8D" w14:textId="77777777" w:rsidTr="31D0CFBA">
        <w:tc>
          <w:tcPr>
            <w:tcW w:w="1129" w:type="dxa"/>
          </w:tcPr>
          <w:p w14:paraId="7BF73DC1" w14:textId="5953F249" w:rsidR="00E86584" w:rsidRDefault="4155CE56">
            <w:pPr>
              <w:widowControl/>
              <w:spacing w:before="280" w:line="360" w:lineRule="auto"/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Fase </w:t>
            </w:r>
            <w:r w:rsidR="756DE1C6"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14:paraId="57091AEF" w14:textId="10D2BE67" w:rsidR="00E86584" w:rsidRDefault="1124DE8A" w:rsidP="31D0CFBA">
            <w:pPr>
              <w:widowControl/>
              <w:spacing w:before="280" w:line="360" w:lineRule="auto"/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Diseño y elaboración de una marca propia</w:t>
            </w:r>
          </w:p>
        </w:tc>
      </w:tr>
      <w:tr w:rsidR="00E86584" w14:paraId="38AA05E8" w14:textId="77777777" w:rsidTr="31D0CFBA">
        <w:tc>
          <w:tcPr>
            <w:tcW w:w="1129" w:type="dxa"/>
          </w:tcPr>
          <w:p w14:paraId="2BC8DC04" w14:textId="7D8B667C" w:rsidR="00E86584" w:rsidRDefault="4155CE56">
            <w:pPr>
              <w:widowControl/>
              <w:spacing w:before="280" w:line="360" w:lineRule="auto"/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Fase </w:t>
            </w:r>
            <w:r w:rsidR="4DCFDF1A" w:rsidRPr="31D0CF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14:paraId="53AD412C" w14:textId="1A18FACF" w:rsidR="00E86584" w:rsidRDefault="00E86584">
            <w:pPr>
              <w:widowControl/>
              <w:spacing w:before="280" w:line="360" w:lineRule="auto"/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86584">
              <w:rPr>
                <w:rFonts w:ascii="Arial" w:eastAsia="Arial" w:hAnsi="Arial" w:cs="Arial"/>
                <w:color w:val="000000"/>
                <w:sz w:val="22"/>
                <w:szCs w:val="22"/>
              </w:rPr>
              <w:t>Propuesta de marketing digital para los productos del Centro de Procesamiento de Tilapia de Yacuambi implementado en la Fase I.</w:t>
            </w:r>
          </w:p>
        </w:tc>
      </w:tr>
    </w:tbl>
    <w:p w14:paraId="0A2C936E" w14:textId="2DFEFADC" w:rsidR="00584A5A" w:rsidRDefault="00584A5A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EAA749" w14:textId="77777777" w:rsidR="00584A5A" w:rsidRDefault="00584A5A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4DF5AB" w14:textId="1DEAE000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Para el informe final se propone la siguiente estructura, que podrá sufrir variaciones a petición de la consultora y con acuerdo del equipo responsable del proyecto:</w:t>
      </w:r>
    </w:p>
    <w:p w14:paraId="3DD64C21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28" w:name="_23ckvvd" w:colFirst="0" w:colLast="0"/>
      <w:bookmarkEnd w:id="28"/>
      <w:r>
        <w:rPr>
          <w:rFonts w:ascii="Arial" w:eastAsia="Arial" w:hAnsi="Arial" w:cs="Arial"/>
          <w:color w:val="000000"/>
          <w:sz w:val="22"/>
          <w:szCs w:val="22"/>
        </w:rPr>
        <w:t>Resumen</w:t>
      </w:r>
    </w:p>
    <w:p w14:paraId="613371DE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29" w:name="_ihv636" w:colFirst="0" w:colLast="0"/>
      <w:bookmarkEnd w:id="29"/>
      <w:r>
        <w:rPr>
          <w:rFonts w:ascii="Arial" w:eastAsia="Arial" w:hAnsi="Arial" w:cs="Arial"/>
          <w:color w:val="000000"/>
          <w:sz w:val="22"/>
          <w:szCs w:val="22"/>
        </w:rPr>
        <w:t>Descripción y objetivos de la consultoría</w:t>
      </w:r>
    </w:p>
    <w:p w14:paraId="0DA4305C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30" w:name="_32hioqz" w:colFirst="0" w:colLast="0"/>
      <w:bookmarkEnd w:id="30"/>
      <w:r>
        <w:rPr>
          <w:rFonts w:ascii="Arial" w:eastAsia="Arial" w:hAnsi="Arial" w:cs="Arial"/>
          <w:color w:val="000000"/>
          <w:sz w:val="22"/>
          <w:szCs w:val="22"/>
        </w:rPr>
        <w:t>Plan de trabajo</w:t>
      </w:r>
    </w:p>
    <w:p w14:paraId="6EE003AC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31" w:name="_1hmsyys" w:colFirst="0" w:colLast="0"/>
      <w:bookmarkEnd w:id="31"/>
      <w:r>
        <w:rPr>
          <w:rFonts w:ascii="Arial" w:eastAsia="Arial" w:hAnsi="Arial" w:cs="Arial"/>
          <w:color w:val="000000"/>
          <w:sz w:val="22"/>
          <w:szCs w:val="22"/>
        </w:rPr>
        <w:t>Actividades realizadas en cada fase</w:t>
      </w:r>
    </w:p>
    <w:p w14:paraId="22F9DDEA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32" w:name="_41mghml" w:colFirst="0" w:colLast="0"/>
      <w:bookmarkEnd w:id="32"/>
      <w:r>
        <w:rPr>
          <w:rFonts w:ascii="Arial" w:eastAsia="Arial" w:hAnsi="Arial" w:cs="Arial"/>
          <w:color w:val="000000"/>
          <w:sz w:val="22"/>
          <w:szCs w:val="22"/>
        </w:rPr>
        <w:t>Técnicas de recopilación y análisis de datos con indicadores estadísticos</w:t>
      </w:r>
    </w:p>
    <w:p w14:paraId="66C31A5F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33" w:name="_2grqrue" w:colFirst="0" w:colLast="0"/>
      <w:bookmarkEnd w:id="33"/>
      <w:r>
        <w:rPr>
          <w:rFonts w:ascii="Arial" w:eastAsia="Arial" w:hAnsi="Arial" w:cs="Arial"/>
          <w:color w:val="000000"/>
          <w:sz w:val="22"/>
          <w:szCs w:val="22"/>
        </w:rPr>
        <w:t xml:space="preserve">Herramientas e Instrumentos utilizados en cada etapa del proceso de la consultoría. </w:t>
      </w:r>
    </w:p>
    <w:p w14:paraId="65D78979" w14:textId="13765960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34" w:name="_vx1227" w:colFirst="0" w:colLast="0"/>
      <w:bookmarkEnd w:id="34"/>
      <w:r>
        <w:rPr>
          <w:rFonts w:ascii="Arial" w:eastAsia="Arial" w:hAnsi="Arial" w:cs="Arial"/>
          <w:color w:val="000000"/>
          <w:sz w:val="22"/>
          <w:szCs w:val="22"/>
        </w:rPr>
        <w:t>Resultados del est</w:t>
      </w:r>
      <w:r w:rsidR="00EC3BFD">
        <w:rPr>
          <w:rFonts w:ascii="Arial" w:eastAsia="Arial" w:hAnsi="Arial" w:cs="Arial"/>
          <w:color w:val="000000"/>
          <w:sz w:val="22"/>
          <w:szCs w:val="22"/>
        </w:rPr>
        <w:t>udio de comercialización de la t</w:t>
      </w:r>
      <w:r>
        <w:rPr>
          <w:rFonts w:ascii="Arial" w:eastAsia="Arial" w:hAnsi="Arial" w:cs="Arial"/>
          <w:color w:val="000000"/>
          <w:sz w:val="22"/>
          <w:szCs w:val="22"/>
        </w:rPr>
        <w:t>ilapi</w:t>
      </w:r>
      <w:r w:rsidR="00086EBC">
        <w:rPr>
          <w:rFonts w:ascii="Arial" w:eastAsia="Arial" w:hAnsi="Arial" w:cs="Arial"/>
          <w:color w:val="000000"/>
          <w:sz w:val="22"/>
          <w:szCs w:val="22"/>
        </w:rPr>
        <w:t>a</w:t>
      </w:r>
      <w:r w:rsidR="00080F0D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8C1D46E" w14:textId="5B3B61A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35" w:name="_3fwokq0" w:colFirst="0" w:colLast="0"/>
      <w:bookmarkEnd w:id="35"/>
      <w:r>
        <w:rPr>
          <w:rFonts w:ascii="Arial" w:eastAsia="Arial" w:hAnsi="Arial" w:cs="Arial"/>
          <w:color w:val="000000"/>
          <w:sz w:val="22"/>
          <w:szCs w:val="22"/>
        </w:rPr>
        <w:t xml:space="preserve">Base de datos de potenciales compradores (empresas), proveedores y </w:t>
      </w:r>
      <w:r w:rsidR="00AE418E">
        <w:rPr>
          <w:rFonts w:ascii="Arial" w:eastAsia="Arial" w:hAnsi="Arial" w:cs="Arial"/>
          <w:color w:val="000000"/>
          <w:sz w:val="22"/>
          <w:szCs w:val="22"/>
        </w:rPr>
        <w:t>alianzas generadas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el desarrollo de este estudio de comercialización.</w:t>
      </w:r>
    </w:p>
    <w:p w14:paraId="5EFF41E5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36" w:name="_1v1yuxt" w:colFirst="0" w:colLast="0"/>
      <w:bookmarkEnd w:id="36"/>
      <w:r>
        <w:rPr>
          <w:rFonts w:ascii="Arial" w:eastAsia="Arial" w:hAnsi="Arial" w:cs="Arial"/>
          <w:color w:val="000000"/>
          <w:sz w:val="22"/>
          <w:szCs w:val="22"/>
        </w:rPr>
        <w:t>Comentarios y conclusiones</w:t>
      </w:r>
    </w:p>
    <w:p w14:paraId="018FE867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37" w:name="_4f1mdlm" w:colFirst="0" w:colLast="0"/>
      <w:bookmarkEnd w:id="37"/>
      <w:r>
        <w:rPr>
          <w:rFonts w:ascii="Arial" w:eastAsia="Arial" w:hAnsi="Arial" w:cs="Arial"/>
          <w:color w:val="000000"/>
          <w:sz w:val="22"/>
          <w:szCs w:val="22"/>
        </w:rPr>
        <w:t>Recomendaciones</w:t>
      </w:r>
    </w:p>
    <w:p w14:paraId="08D374B7" w14:textId="77777777" w:rsidR="00B773B2" w:rsidRDefault="005F3D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color w:val="000000"/>
          <w:sz w:val="22"/>
          <w:szCs w:val="22"/>
        </w:rPr>
      </w:pPr>
      <w:bookmarkStart w:id="38" w:name="_2u6wntf" w:colFirst="0" w:colLast="0"/>
      <w:bookmarkEnd w:id="38"/>
      <w:r>
        <w:rPr>
          <w:rFonts w:ascii="Arial" w:eastAsia="Arial" w:hAnsi="Arial" w:cs="Arial"/>
          <w:color w:val="000000"/>
          <w:sz w:val="22"/>
          <w:szCs w:val="22"/>
        </w:rPr>
        <w:t>Anexos</w:t>
      </w:r>
    </w:p>
    <w:p w14:paraId="333133ED" w14:textId="23D7F274" w:rsidR="00B773B2" w:rsidRDefault="005F3D0A" w:rsidP="0075710A">
      <w:pPr>
        <w:pStyle w:val="Ttulo1"/>
      </w:pPr>
      <w:bookmarkStart w:id="39" w:name="_19c6y18" w:colFirst="0" w:colLast="0"/>
      <w:bookmarkStart w:id="40" w:name="_Toc149144890"/>
      <w:bookmarkEnd w:id="39"/>
      <w:r>
        <w:t>PERFIL DEL EQUIPO</w:t>
      </w:r>
      <w:bookmarkEnd w:id="40"/>
      <w:r w:rsidR="00C02492">
        <w:t xml:space="preserve"> </w:t>
      </w:r>
    </w:p>
    <w:p w14:paraId="365680C9" w14:textId="36A7F32E" w:rsidR="00B773B2" w:rsidRDefault="005F3D0A" w:rsidP="00C25974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41" w:name="_3tbugp1" w:colFirst="0" w:colLast="0"/>
      <w:bookmarkEnd w:id="41"/>
      <w:r>
        <w:rPr>
          <w:rFonts w:ascii="Arial" w:eastAsia="Arial" w:hAnsi="Arial" w:cs="Arial"/>
          <w:color w:val="000000"/>
          <w:sz w:val="22"/>
          <w:szCs w:val="22"/>
        </w:rPr>
        <w:t xml:space="preserve">El perfil del equipo consultor requerido, que podrá estar constituido </w:t>
      </w:r>
      <w:r w:rsidRPr="00E86584">
        <w:rPr>
          <w:rFonts w:ascii="Arial" w:eastAsia="Arial" w:hAnsi="Arial" w:cs="Arial"/>
          <w:color w:val="000000"/>
          <w:sz w:val="22"/>
          <w:szCs w:val="22"/>
        </w:rPr>
        <w:t>por una o dos personas,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 el siguiente:</w:t>
      </w:r>
      <w:r w:rsidR="00C02492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F976A36" w14:textId="6485D57D" w:rsidR="00B773B2" w:rsidRDefault="5B9CC559" w:rsidP="31D0CFB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31D0CFBA">
        <w:rPr>
          <w:rFonts w:ascii="Arial" w:eastAsia="Arial" w:hAnsi="Arial" w:cs="Arial"/>
          <w:sz w:val="22"/>
          <w:szCs w:val="22"/>
        </w:rPr>
        <w:t>Estudios en</w:t>
      </w:r>
      <w:r w:rsidR="7541C2EF" w:rsidRPr="31D0CFBA">
        <w:rPr>
          <w:rFonts w:ascii="Arial" w:eastAsia="Arial" w:hAnsi="Arial" w:cs="Arial"/>
          <w:sz w:val="22"/>
          <w:szCs w:val="22"/>
        </w:rPr>
        <w:t xml:space="preserve"> Administraci</w:t>
      </w:r>
      <w:r w:rsidR="7541C2EF" w:rsidRPr="31D0CFBA">
        <w:rPr>
          <w:rFonts w:ascii="Arial" w:eastAsia="Arial" w:hAnsi="Arial" w:cs="Arial"/>
          <w:color w:val="000000" w:themeColor="text1"/>
          <w:sz w:val="22"/>
          <w:szCs w:val="22"/>
        </w:rPr>
        <w:t>ón y Producción Agropecuaria con experiencia en manejo tecnificado de tilapia.</w:t>
      </w:r>
    </w:p>
    <w:p w14:paraId="5ED27660" w14:textId="77777777" w:rsidR="00B773B2" w:rsidRDefault="005F3D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Estudios superiores de Tercer Nivel en Ingeniería Comercial, Mercadotecnia, Planificación estratégica, Administración de empresas o áreas afines a la comercialización de productos agrícolas, pecuarios y procesados.</w:t>
      </w:r>
    </w:p>
    <w:p w14:paraId="6253B679" w14:textId="0475C3B1" w:rsidR="00B773B2" w:rsidRPr="00B70CFD" w:rsidRDefault="005F3D0A" w:rsidP="00B70CF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B70CFD">
        <w:rPr>
          <w:rFonts w:ascii="Arial" w:eastAsia="Arial" w:hAnsi="Arial" w:cs="Arial"/>
          <w:color w:val="000000"/>
          <w:sz w:val="22"/>
          <w:szCs w:val="22"/>
        </w:rPr>
        <w:t xml:space="preserve">Máster en </w:t>
      </w:r>
      <w:r w:rsidR="00B70CFD" w:rsidRPr="00B70CFD">
        <w:rPr>
          <w:rFonts w:ascii="Arial" w:eastAsia="Arial" w:hAnsi="Arial" w:cs="Arial"/>
          <w:color w:val="000000"/>
          <w:sz w:val="22"/>
          <w:szCs w:val="22"/>
        </w:rPr>
        <w:t xml:space="preserve">Administración de negocios </w:t>
      </w:r>
      <w:r w:rsidRPr="00B70CFD">
        <w:rPr>
          <w:rFonts w:ascii="Arial" w:eastAsia="Arial" w:hAnsi="Arial" w:cs="Arial"/>
          <w:color w:val="000000"/>
          <w:sz w:val="22"/>
          <w:szCs w:val="22"/>
        </w:rPr>
        <w:t>(MBA), agronegocios, comercio exterior, economía agrícola o afines.</w:t>
      </w:r>
    </w:p>
    <w:p w14:paraId="408C1CCB" w14:textId="77777777" w:rsidR="00B773B2" w:rsidRDefault="005F3D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Normativa referente a PYMES y a las políticas de EPS.</w:t>
      </w:r>
    </w:p>
    <w:p w14:paraId="5A39739B" w14:textId="77777777" w:rsidR="00B773B2" w:rsidRDefault="005F3D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Conocimiento de la zona de trabajo.</w:t>
      </w:r>
    </w:p>
    <w:p w14:paraId="6914F5AC" w14:textId="0C8B0013" w:rsidR="00B773B2" w:rsidRDefault="005F3D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42" w:name="_28h4qwu" w:colFirst="0" w:colLast="0"/>
      <w:bookmarkEnd w:id="42"/>
      <w:r>
        <w:rPr>
          <w:rFonts w:ascii="Arial" w:eastAsia="Arial" w:hAnsi="Arial" w:cs="Arial"/>
          <w:color w:val="000000"/>
          <w:sz w:val="22"/>
          <w:szCs w:val="22"/>
        </w:rPr>
        <w:t>Deberá tener experiencia comprobada en la realización de estudios de mercado con énfasis en la comercialización asociativa con pequeños</w:t>
      </w:r>
      <w:r w:rsidR="00CC76F5">
        <w:rPr>
          <w:rFonts w:ascii="Arial" w:eastAsia="Arial" w:hAnsi="Arial" w:cs="Arial"/>
          <w:color w:val="000000"/>
          <w:sz w:val="22"/>
          <w:szCs w:val="22"/>
        </w:rPr>
        <w:t>/as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productores</w:t>
      </w:r>
      <w:r w:rsidR="00CC76F5">
        <w:rPr>
          <w:rFonts w:ascii="Arial" w:eastAsia="Arial" w:hAnsi="Arial" w:cs="Arial"/>
          <w:color w:val="000000"/>
          <w:sz w:val="22"/>
          <w:szCs w:val="22"/>
        </w:rPr>
        <w:t>/as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al menos un proyecto de tamaño y tipología similar al presente proyecto.</w:t>
      </w:r>
    </w:p>
    <w:p w14:paraId="79B81900" w14:textId="77777777" w:rsidR="00B773B2" w:rsidRDefault="005F3D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43" w:name="_nmf14n" w:colFirst="0" w:colLast="0"/>
      <w:bookmarkStart w:id="44" w:name="_37m2jsg" w:colFirst="0" w:colLast="0"/>
      <w:bookmarkEnd w:id="43"/>
      <w:bookmarkEnd w:id="44"/>
      <w:r>
        <w:rPr>
          <w:rFonts w:ascii="Arial" w:eastAsia="Arial" w:hAnsi="Arial" w:cs="Arial"/>
          <w:color w:val="000000"/>
          <w:sz w:val="22"/>
          <w:szCs w:val="22"/>
        </w:rPr>
        <w:t xml:space="preserve">Manejar técnicas de investigación social y presentación base de datos.  </w:t>
      </w:r>
    </w:p>
    <w:p w14:paraId="26A41B20" w14:textId="77777777" w:rsidR="00B773B2" w:rsidRDefault="005F3D0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45" w:name="_1mrcu09" w:colFirst="0" w:colLast="0"/>
      <w:bookmarkEnd w:id="45"/>
      <w:r>
        <w:rPr>
          <w:rFonts w:ascii="Arial" w:eastAsia="Arial" w:hAnsi="Arial" w:cs="Arial"/>
          <w:color w:val="000000"/>
          <w:sz w:val="22"/>
          <w:szCs w:val="22"/>
        </w:rPr>
        <w:t xml:space="preserve">Experiencia en el manejo de herramientas de planificación como el Marco Lógico. </w:t>
      </w:r>
    </w:p>
    <w:p w14:paraId="56A4F37E" w14:textId="77777777" w:rsidR="00C25974" w:rsidRPr="00584A5A" w:rsidRDefault="7541C2EF" w:rsidP="00584A5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46" w:name="_46r0co2"/>
      <w:bookmarkEnd w:id="46"/>
      <w:r w:rsidRPr="00584A5A">
        <w:rPr>
          <w:rFonts w:ascii="Arial" w:eastAsia="Arial" w:hAnsi="Arial" w:cs="Arial"/>
          <w:color w:val="000000"/>
          <w:sz w:val="22"/>
          <w:szCs w:val="22"/>
        </w:rPr>
        <w:t xml:space="preserve">Conocimiento demostrable de la temática del proyecto. </w:t>
      </w:r>
    </w:p>
    <w:p w14:paraId="61D32AC2" w14:textId="77F03EC5" w:rsidR="0E8D20FB" w:rsidRPr="00C25974" w:rsidRDefault="2BA318D4" w:rsidP="00584A5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2"/>
          <w:szCs w:val="22"/>
        </w:rPr>
      </w:pPr>
      <w:r w:rsidRPr="00584A5A">
        <w:rPr>
          <w:rFonts w:ascii="Arial" w:eastAsia="Arial" w:hAnsi="Arial" w:cs="Arial"/>
          <w:color w:val="000000"/>
          <w:sz w:val="22"/>
          <w:szCs w:val="22"/>
        </w:rPr>
        <w:t>Se valorará</w:t>
      </w:r>
      <w:r w:rsidRPr="00C25974">
        <w:rPr>
          <w:rFonts w:ascii="Arial" w:eastAsia="Arial" w:hAnsi="Arial" w:cs="Arial"/>
          <w:sz w:val="22"/>
          <w:szCs w:val="22"/>
        </w:rPr>
        <w:t xml:space="preserve"> formación en igualdad de género</w:t>
      </w:r>
    </w:p>
    <w:p w14:paraId="2DDD03CF" w14:textId="5028D9F8" w:rsidR="00B773B2" w:rsidRDefault="005F3D0A" w:rsidP="0075710A">
      <w:pPr>
        <w:pStyle w:val="Ttulo1"/>
      </w:pPr>
      <w:bookmarkStart w:id="47" w:name="_2lwamvv" w:colFirst="0" w:colLast="0"/>
      <w:bookmarkStart w:id="48" w:name="_Toc149144891"/>
      <w:bookmarkEnd w:id="47"/>
      <w:r>
        <w:lastRenderedPageBreak/>
        <w:t xml:space="preserve">PREMISAS DEL ESTUDIO </w:t>
      </w:r>
      <w:r w:rsidR="007A07FE" w:rsidRPr="007A07FE">
        <w:t>DE MERCADO PARA LA COMERCIALIZACIÓN DE TILAPIA</w:t>
      </w:r>
      <w:bookmarkEnd w:id="48"/>
    </w:p>
    <w:p w14:paraId="12E7D96B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49" w:name="_111kx3o" w:colFirst="0" w:colLast="0"/>
      <w:bookmarkEnd w:id="49"/>
      <w:r>
        <w:rPr>
          <w:rFonts w:ascii="Arial" w:eastAsia="Arial" w:hAnsi="Arial" w:cs="Arial"/>
          <w:color w:val="000000"/>
          <w:sz w:val="22"/>
          <w:szCs w:val="22"/>
        </w:rPr>
        <w:t>La persona o equipo consultor del proyecto deberá comprometerse con las siguientes premisas éticas y profesionales:</w:t>
      </w:r>
    </w:p>
    <w:p w14:paraId="638CAC35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B756A4" w14:textId="77777777" w:rsidR="00B773B2" w:rsidRDefault="005F3D0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50" w:name="_3l18frh" w:colFirst="0" w:colLast="0"/>
      <w:bookmarkEnd w:id="50"/>
      <w:r>
        <w:rPr>
          <w:rFonts w:ascii="Arial" w:eastAsia="Arial" w:hAnsi="Arial" w:cs="Arial"/>
          <w:color w:val="000000"/>
          <w:sz w:val="22"/>
          <w:szCs w:val="22"/>
        </w:rPr>
        <w:t>Anonimato y confidencialidad: se deberá respetar y asegurar el anonimato y confidencialidad de la información proporcionada.</w:t>
      </w:r>
    </w:p>
    <w:p w14:paraId="6283AA97" w14:textId="77777777" w:rsidR="00B773B2" w:rsidRDefault="005F3D0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51" w:name="_206ipza" w:colFirst="0" w:colLast="0"/>
      <w:bookmarkEnd w:id="51"/>
      <w:r>
        <w:rPr>
          <w:rFonts w:ascii="Arial" w:eastAsia="Arial" w:hAnsi="Arial" w:cs="Arial"/>
          <w:color w:val="000000"/>
          <w:sz w:val="22"/>
          <w:szCs w:val="22"/>
        </w:rPr>
        <w:t>Responsabilidad: cualquier desacuerdo o afirmación que surja entre la empresa consultora y la entidad gestora del proyecto debe ser asumida.</w:t>
      </w:r>
    </w:p>
    <w:p w14:paraId="70345AF7" w14:textId="725424CE" w:rsidR="00B773B2" w:rsidRDefault="005F3D0A" w:rsidP="5A9CB0B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52" w:name="_4k668n3"/>
      <w:bookmarkEnd w:id="52"/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Integridad: el equipo consultor deberá manifestar cuestiones no tenidas en cuenta en los Términos de Referencia y que pos</w:t>
      </w:r>
      <w:r w:rsidR="00CC76F5" w:rsidRPr="5A9CB0B0">
        <w:rPr>
          <w:rFonts w:ascii="Arial" w:eastAsia="Arial" w:hAnsi="Arial" w:cs="Arial"/>
          <w:color w:val="000000" w:themeColor="text1"/>
          <w:sz w:val="22"/>
          <w:szCs w:val="22"/>
        </w:rPr>
        <w:t>ibilitarían un enriquecimiento d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el proceso.</w:t>
      </w:r>
    </w:p>
    <w:p w14:paraId="3243E469" w14:textId="04655522" w:rsidR="56D5E202" w:rsidRDefault="0AF58B6D" w:rsidP="31D0CFBA">
      <w:pPr>
        <w:widowControl/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31D0CFBA">
        <w:rPr>
          <w:rFonts w:ascii="Arial" w:eastAsia="Arial" w:hAnsi="Arial" w:cs="Arial"/>
          <w:sz w:val="22"/>
          <w:szCs w:val="22"/>
        </w:rPr>
        <w:t>Velar por la equidad de género: se transversalizará el enfoque de género en todo el proceso.</w:t>
      </w:r>
    </w:p>
    <w:p w14:paraId="4994BA9C" w14:textId="4641F75D" w:rsidR="00B773B2" w:rsidRDefault="005F3D0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bookmarkStart w:id="53" w:name="_2zbgiuw"/>
      <w:bookmarkStart w:id="54" w:name="_1egqt2p"/>
      <w:bookmarkEnd w:id="53"/>
      <w:bookmarkEnd w:id="54"/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Veracidad de la información: corresponde al equipo consultor avalar la información recopilada para el desarrollo de los informes, siendo responsable de los datos presentados en el informe final.</w:t>
      </w:r>
    </w:p>
    <w:p w14:paraId="69C7CCBC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062EE0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55" w:name="_3ygebqi" w:colFirst="0" w:colLast="0"/>
      <w:bookmarkEnd w:id="55"/>
      <w:r>
        <w:rPr>
          <w:rFonts w:ascii="Arial" w:eastAsia="Arial" w:hAnsi="Arial" w:cs="Arial"/>
          <w:color w:val="000000"/>
          <w:sz w:val="22"/>
          <w:szCs w:val="22"/>
        </w:rPr>
        <w:t xml:space="preserve">Para justificar algún tipo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incidencia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que no permitiera el cumplimiento de lo estipulado en los Términos de Referencia, el equipo consultor deberá comunicar de inmediato a Fundación Mujeres y FHPP-E, quienes decidirán la pertinencia o no de comunicar a la Xunta de Galicia. </w:t>
      </w:r>
    </w:p>
    <w:p w14:paraId="55411466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CB882C4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56" w:name="_2dlolyb" w:colFirst="0" w:colLast="0"/>
      <w:bookmarkEnd w:id="56"/>
      <w:r>
        <w:rPr>
          <w:rFonts w:ascii="Arial" w:eastAsia="Arial" w:hAnsi="Arial" w:cs="Arial"/>
          <w:color w:val="000000"/>
          <w:sz w:val="22"/>
          <w:szCs w:val="22"/>
        </w:rPr>
        <w:t xml:space="preserve">Fundación Mujeres y FHPP-E tendrán los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derechos de autoría y de divulgación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 información recopilada y del informe final.</w:t>
      </w:r>
    </w:p>
    <w:p w14:paraId="0D7D80C2" w14:textId="68832A84" w:rsidR="00B773B2" w:rsidRDefault="004958CE" w:rsidP="0075710A">
      <w:pPr>
        <w:pStyle w:val="Ttulo1"/>
      </w:pPr>
      <w:bookmarkStart w:id="57" w:name="_26in1rg" w:colFirst="0" w:colLast="0"/>
      <w:bookmarkStart w:id="58" w:name="_Toc149144892"/>
      <w:bookmarkEnd w:id="57"/>
      <w:r>
        <w:t>CONDICIONES DE TRABAJO Y MÉ</w:t>
      </w:r>
      <w:r w:rsidR="005F3D0A">
        <w:t>TODO DE PAGO</w:t>
      </w:r>
      <w:bookmarkEnd w:id="58"/>
    </w:p>
    <w:p w14:paraId="22C14701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Entidad Contratante</w:t>
      </w:r>
      <w:r>
        <w:rPr>
          <w:rFonts w:ascii="Arial" w:eastAsia="Arial" w:hAnsi="Arial" w:cs="Arial"/>
          <w:color w:val="000000"/>
          <w:sz w:val="22"/>
          <w:szCs w:val="22"/>
        </w:rPr>
        <w:t>: Fundación Humana Pueblo a Pueblo Ecuador</w:t>
      </w:r>
    </w:p>
    <w:p w14:paraId="4D1F67EC" w14:textId="29B3CFB8" w:rsidR="00B773B2" w:rsidRDefault="005F3D0A" w:rsidP="5A9CB0B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5A9CB0B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Tipo de Contrato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: Contrato de trabajo por Servicios Profesionales de Asistencia Técnica, por un</w:t>
      </w:r>
      <w:r w:rsidR="6E66A368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máximo de </w:t>
      </w:r>
      <w:r w:rsidR="00CA716C" w:rsidRPr="5A9CB0B0">
        <w:rPr>
          <w:rFonts w:ascii="Arial" w:eastAsia="Arial" w:hAnsi="Arial" w:cs="Arial"/>
          <w:color w:val="000000" w:themeColor="text1"/>
          <w:sz w:val="22"/>
          <w:szCs w:val="22"/>
        </w:rPr>
        <w:t>6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mes</w:t>
      </w:r>
      <w:r w:rsidR="15F4F1EB" w:rsidRPr="5A9CB0B0">
        <w:rPr>
          <w:rFonts w:ascii="Arial" w:eastAsia="Arial" w:hAnsi="Arial" w:cs="Arial"/>
          <w:color w:val="000000" w:themeColor="text1"/>
          <w:sz w:val="22"/>
          <w:szCs w:val="22"/>
        </w:rPr>
        <w:t>es</w:t>
      </w:r>
      <w:r w:rsidRPr="5A9CB0B0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8E29C47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Área de Trabajo</w:t>
      </w:r>
      <w:r>
        <w:rPr>
          <w:rFonts w:ascii="Arial" w:eastAsia="Arial" w:hAnsi="Arial" w:cs="Arial"/>
          <w:color w:val="000000"/>
          <w:sz w:val="22"/>
          <w:szCs w:val="22"/>
        </w:rPr>
        <w:t>: Cantón Yacuambi (Zamora Chinchipe, Ecuador)</w:t>
      </w:r>
    </w:p>
    <w:p w14:paraId="38923DF0" w14:textId="32004047" w:rsidR="00B773B2" w:rsidRDefault="7541C2EF" w:rsidP="31D0CFB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Retribución Económica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>: El valor máximo de la consultoría es de $</w:t>
      </w:r>
      <w:r w:rsidR="1C1FB66F" w:rsidRPr="31D0CFBA"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>.000,00 USD i</w:t>
      </w:r>
      <w:r w:rsidR="499A709E" w:rsidRPr="31D0CFBA">
        <w:rPr>
          <w:rFonts w:ascii="Arial" w:eastAsia="Arial" w:hAnsi="Arial" w:cs="Arial"/>
          <w:color w:val="000000" w:themeColor="text1"/>
          <w:sz w:val="22"/>
          <w:szCs w:val="22"/>
        </w:rPr>
        <w:t>ncl</w:t>
      </w:r>
      <w:r w:rsidR="6C38F727" w:rsidRPr="31D0CFBA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="499A709E"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yendo 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>impuestos y gastos de desplazamiento, dietas, alojamiento y otros en los que incurra la persona/entidad contratada.</w:t>
      </w:r>
    </w:p>
    <w:p w14:paraId="1FBBEF71" w14:textId="7C59BB88" w:rsidR="00B773B2" w:rsidRDefault="7541C2EF" w:rsidP="31D0CFBA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lastRenderedPageBreak/>
        <w:t>Forma de Pago: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3D118AE1" w:rsidRPr="31D0CFBA">
        <w:rPr>
          <w:rFonts w:ascii="Arial" w:eastAsia="Arial" w:hAnsi="Arial" w:cs="Arial"/>
          <w:color w:val="000000" w:themeColor="text1"/>
          <w:sz w:val="22"/>
          <w:szCs w:val="22"/>
        </w:rPr>
        <w:t>Transferencia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 en cuenta corriente y/o de ahorros. Se hará un pago del </w:t>
      </w:r>
      <w:r w:rsidR="5D57C487" w:rsidRPr="31D0CFBA">
        <w:rPr>
          <w:rFonts w:ascii="Arial" w:eastAsia="Arial" w:hAnsi="Arial" w:cs="Arial"/>
          <w:color w:val="000000" w:themeColor="text1"/>
          <w:sz w:val="22"/>
          <w:szCs w:val="22"/>
        </w:rPr>
        <w:t>6</w:t>
      </w:r>
      <w:r w:rsidR="1C1FB66F" w:rsidRPr="31D0CFBA">
        <w:rPr>
          <w:rFonts w:ascii="Arial" w:eastAsia="Arial" w:hAnsi="Arial" w:cs="Arial"/>
          <w:color w:val="000000" w:themeColor="text1"/>
          <w:sz w:val="22"/>
          <w:szCs w:val="22"/>
        </w:rPr>
        <w:t>0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% del monto total a la presentación del plan de trabajo, y el </w:t>
      </w:r>
      <w:r w:rsidR="1C1FB66F" w:rsidRPr="31D0CFBA">
        <w:rPr>
          <w:rFonts w:ascii="Arial" w:eastAsia="Arial" w:hAnsi="Arial" w:cs="Arial"/>
          <w:color w:val="000000" w:themeColor="text1"/>
          <w:sz w:val="22"/>
          <w:szCs w:val="22"/>
        </w:rPr>
        <w:t>40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>% del monto a la aprobación del informe</w:t>
      </w:r>
      <w:r w:rsidR="3F627770"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274AE804" w:rsidRPr="31D0CFBA">
        <w:rPr>
          <w:rFonts w:ascii="Arial" w:eastAsia="Arial" w:hAnsi="Arial" w:cs="Arial"/>
          <w:color w:val="000000" w:themeColor="text1"/>
          <w:sz w:val="22"/>
          <w:szCs w:val="22"/>
        </w:rPr>
        <w:t>f</w:t>
      </w: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inal y entrega de anexos. </w:t>
      </w:r>
    </w:p>
    <w:p w14:paraId="07DD82B8" w14:textId="77777777" w:rsidR="00B773B2" w:rsidRDefault="005F3D0A" w:rsidP="0075710A">
      <w:pPr>
        <w:pStyle w:val="Ttulo1"/>
      </w:pPr>
      <w:bookmarkStart w:id="59" w:name="_sqyw64" w:colFirst="0" w:colLast="0"/>
      <w:bookmarkStart w:id="60" w:name="_Toc149144893"/>
      <w:bookmarkEnd w:id="59"/>
      <w:r>
        <w:t>PRESENTACIÓN DE LAS OFERTAS</w:t>
      </w:r>
      <w:bookmarkEnd w:id="60"/>
    </w:p>
    <w:p w14:paraId="57EC76F4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61" w:name="_3cqmetx" w:colFirst="0" w:colLast="0"/>
      <w:bookmarkEnd w:id="61"/>
      <w:r>
        <w:rPr>
          <w:rFonts w:ascii="Arial" w:eastAsia="Arial" w:hAnsi="Arial" w:cs="Arial"/>
          <w:color w:val="000000"/>
          <w:sz w:val="22"/>
          <w:szCs w:val="22"/>
        </w:rPr>
        <w:t>El equipo consultor deberá presentar su oferta técnica y financiera, que deberá incluir:</w:t>
      </w:r>
    </w:p>
    <w:p w14:paraId="259C4BA1" w14:textId="77777777" w:rsidR="00B773B2" w:rsidRDefault="005F3D0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Metodología propuesta y cronograma de trabajo.</w:t>
      </w:r>
    </w:p>
    <w:p w14:paraId="780E22EC" w14:textId="5D3F640F" w:rsidR="00B773B2" w:rsidRDefault="005F3D0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Composición equipo consultor (si es más de una persona) y CV </w:t>
      </w:r>
      <w:r w:rsidR="00CC76F5">
        <w:rPr>
          <w:rFonts w:ascii="Arial" w:eastAsia="Arial" w:hAnsi="Arial" w:cs="Arial"/>
          <w:color w:val="000000"/>
          <w:sz w:val="22"/>
          <w:szCs w:val="22"/>
        </w:rPr>
        <w:t xml:space="preserve">de la </w:t>
      </w:r>
      <w:r>
        <w:rPr>
          <w:rFonts w:ascii="Arial" w:eastAsia="Arial" w:hAnsi="Arial" w:cs="Arial"/>
          <w:color w:val="000000"/>
          <w:sz w:val="22"/>
          <w:szCs w:val="22"/>
        </w:rPr>
        <w:t>persona consultora</w:t>
      </w:r>
      <w:r w:rsidR="00CC76F5">
        <w:rPr>
          <w:rFonts w:ascii="Arial" w:eastAsia="Arial" w:hAnsi="Arial" w:cs="Arial"/>
          <w:color w:val="000000"/>
          <w:sz w:val="22"/>
          <w:szCs w:val="22"/>
        </w:rPr>
        <w:t xml:space="preserve"> o integrantes del equipo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15EA3DB" w14:textId="77777777" w:rsidR="00B773B2" w:rsidRDefault="005F3D0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Presupuesto detallado de la oferta. </w:t>
      </w:r>
    </w:p>
    <w:p w14:paraId="61168796" w14:textId="77777777" w:rsidR="00E376C2" w:rsidRDefault="005F3D0A" w:rsidP="00A726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documentación deberá ser presentada por correo electrónico a las siguientes direcciones: </w:t>
      </w:r>
    </w:p>
    <w:p w14:paraId="24BF39C8" w14:textId="2C8C9F52" w:rsidR="00E376C2" w:rsidRPr="00E376C2" w:rsidRDefault="00113981" w:rsidP="5A9CB0B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14">
        <w:r w:rsidR="00E376C2" w:rsidRPr="5A9CB0B0">
          <w:rPr>
            <w:rStyle w:val="Hipervnculo"/>
            <w:rFonts w:ascii="Arial" w:eastAsia="Arial" w:hAnsi="Arial" w:cs="Arial"/>
            <w:sz w:val="22"/>
            <w:szCs w:val="22"/>
          </w:rPr>
          <w:t>x.jumbo@humana-ecuador.org</w:t>
        </w:r>
      </w:hyperlink>
      <w:r w:rsidR="005F3D0A" w:rsidRPr="5A9CB0B0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hyperlink r:id="rId15">
        <w:r w:rsidR="00557687" w:rsidRPr="5A9CB0B0">
          <w:rPr>
            <w:rStyle w:val="Hipervnculo"/>
            <w:rFonts w:ascii="Arial" w:eastAsia="Arial" w:hAnsi="Arial" w:cs="Arial"/>
            <w:sz w:val="22"/>
            <w:szCs w:val="22"/>
          </w:rPr>
          <w:t>a.barrera@humana-ecuador.org</w:t>
        </w:r>
      </w:hyperlink>
      <w:r w:rsidR="00A726FA" w:rsidRPr="5A9CB0B0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E376C2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16">
        <w:r w:rsidR="00E376C2" w:rsidRPr="5A9CB0B0">
          <w:rPr>
            <w:rStyle w:val="Hipervnculo"/>
            <w:rFonts w:ascii="Arial" w:eastAsia="Arial" w:hAnsi="Arial" w:cs="Arial"/>
            <w:sz w:val="22"/>
            <w:szCs w:val="22"/>
          </w:rPr>
          <w:t>lisa.coviello@fundacionmujeres.es</w:t>
        </w:r>
      </w:hyperlink>
      <w:r w:rsidR="00A32FCF" w:rsidRPr="5A9CB0B0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hyperlink r:id="rId17">
        <w:r w:rsidR="00557687" w:rsidRPr="5A9CB0B0">
          <w:rPr>
            <w:rStyle w:val="Hipervnculo"/>
            <w:rFonts w:ascii="Arial" w:eastAsia="Arial" w:hAnsi="Arial" w:cs="Arial"/>
            <w:sz w:val="22"/>
            <w:szCs w:val="22"/>
          </w:rPr>
          <w:t>esther.basanta@fundacionmujeres.es</w:t>
        </w:r>
      </w:hyperlink>
      <w:r w:rsidR="00A32FCF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18">
        <w:r w:rsidR="7E805739" w:rsidRPr="5A9CB0B0">
          <w:rPr>
            <w:rStyle w:val="Hipervnculo"/>
            <w:rFonts w:ascii="Arial" w:eastAsia="Arial" w:hAnsi="Arial" w:cs="Arial"/>
            <w:sz w:val="22"/>
            <w:szCs w:val="22"/>
          </w:rPr>
          <w:t>carmen.guerrero@fundacionmujeres.es</w:t>
        </w:r>
      </w:hyperlink>
      <w:r w:rsidR="7E805739" w:rsidRPr="5A9CB0B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F3D0A" w:rsidRPr="5A9CB0B0">
        <w:rPr>
          <w:rFonts w:ascii="Arial" w:eastAsia="Arial" w:hAnsi="Arial" w:cs="Arial"/>
          <w:color w:val="000000" w:themeColor="text1"/>
          <w:sz w:val="22"/>
          <w:szCs w:val="22"/>
        </w:rPr>
        <w:t>refiriendo en el asunto del correo “</w:t>
      </w:r>
      <w:r w:rsidR="005F3D0A" w:rsidRPr="5A9CB0B0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Oferta técnica </w:t>
      </w:r>
      <w:r w:rsidR="00557687" w:rsidRPr="5A9CB0B0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TDR Estudio</w:t>
      </w:r>
      <w:r w:rsidR="005F3D0A" w:rsidRPr="5A9CB0B0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de mercado para la comercialización de tilapia XUNTA</w:t>
      </w:r>
      <w:r w:rsidR="005F3D0A" w:rsidRPr="5A9CB0B0">
        <w:rPr>
          <w:color w:val="000000" w:themeColor="text1"/>
        </w:rPr>
        <w:t xml:space="preserve"> </w:t>
      </w:r>
      <w:r w:rsidR="00557687" w:rsidRPr="5A9CB0B0">
        <w:rPr>
          <w:color w:val="000000" w:themeColor="text1"/>
        </w:rPr>
        <w:t>“</w:t>
      </w:r>
      <w:r w:rsidR="005F3D0A" w:rsidRPr="5A9CB0B0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PR803D</w:t>
      </w:r>
      <w:r w:rsidR="00A32FCF" w:rsidRPr="5A9CB0B0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-2023-00000013-00</w:t>
      </w:r>
      <w:r w:rsidR="005F3D0A" w:rsidRPr="5A9CB0B0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”.  </w:t>
      </w:r>
    </w:p>
    <w:p w14:paraId="36C0E698" w14:textId="2409E295" w:rsidR="00B773B2" w:rsidRPr="00A726FA" w:rsidRDefault="7541C2EF" w:rsidP="31D0CFB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31D0CFBA">
        <w:rPr>
          <w:rFonts w:ascii="Arial" w:eastAsia="Arial" w:hAnsi="Arial" w:cs="Arial"/>
          <w:color w:val="000000" w:themeColor="text1"/>
          <w:sz w:val="22"/>
          <w:szCs w:val="22"/>
        </w:rPr>
        <w:t xml:space="preserve">La fecha límite para aplicar a esta convocatoria es el </w:t>
      </w:r>
      <w:r w:rsidR="18E951A1"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01</w:t>
      </w:r>
      <w:r w:rsidR="047490B7"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de </w:t>
      </w:r>
      <w:r w:rsidR="5AF81B15"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noviembre </w:t>
      </w:r>
      <w:r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del 202</w:t>
      </w:r>
      <w:r w:rsidR="047490B7"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3</w:t>
      </w:r>
      <w:r w:rsidRPr="31D0CFB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</w:p>
    <w:p w14:paraId="215B2D7D" w14:textId="77777777" w:rsidR="00B773B2" w:rsidRDefault="005F3D0A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bookmarkStart w:id="62" w:name="_GoBack"/>
      <w:bookmarkEnd w:id="62"/>
    </w:p>
    <w:p w14:paraId="41ECC6D6" w14:textId="77777777" w:rsidR="00B773B2" w:rsidRDefault="00B773B2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94E2F3" w14:textId="77777777" w:rsidR="00B773B2" w:rsidRDefault="00B7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rFonts w:ascii="Arial" w:eastAsia="Arial" w:hAnsi="Arial" w:cs="Arial"/>
        </w:rPr>
      </w:pPr>
    </w:p>
    <w:sectPr w:rsidR="00B77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987" w:bottom="1418" w:left="1559" w:header="709" w:footer="709" w:gutter="0"/>
      <w:pgNumType w:start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AB271C" w16cex:dateUtc="2023-10-24T12:13:44.2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D40068" w16cid:durableId="322C5ADE"/>
  <w16cid:commentId w16cid:paraId="3285E4DF" w16cid:durableId="2BAB27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C34A" w14:textId="77777777" w:rsidR="00113981" w:rsidRDefault="00113981">
      <w:r>
        <w:separator/>
      </w:r>
    </w:p>
  </w:endnote>
  <w:endnote w:type="continuationSeparator" w:id="0">
    <w:p w14:paraId="51CF6B16" w14:textId="77777777" w:rsidR="00113981" w:rsidRDefault="0011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2661" w14:textId="77777777" w:rsidR="00305CEE" w:rsidRDefault="00305C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1343" w14:textId="3D593DBF" w:rsidR="00305CEE" w:rsidRDefault="00305CEE">
    <w:pPr>
      <w:pBdr>
        <w:top w:val="nil"/>
        <w:left w:val="nil"/>
        <w:bottom w:val="nil"/>
        <w:right w:val="nil"/>
        <w:between w:val="nil"/>
      </w:pBdr>
      <w:ind w:hanging="2"/>
      <w:jc w:val="right"/>
    </w:pPr>
    <w:r>
      <w:fldChar w:fldCharType="begin"/>
    </w:r>
    <w:r>
      <w:instrText>PAGE</w:instrText>
    </w:r>
    <w:r>
      <w:fldChar w:fldCharType="separate"/>
    </w:r>
    <w:r w:rsidR="00584A5A">
      <w:rPr>
        <w:noProof/>
      </w:rPr>
      <w:t>0</w:t>
    </w:r>
    <w:r>
      <w:fldChar w:fldCharType="end"/>
    </w:r>
  </w:p>
  <w:p w14:paraId="4577CE40" w14:textId="77777777" w:rsidR="00305CEE" w:rsidRDefault="00305C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2F74" w14:textId="77777777" w:rsidR="00305CEE" w:rsidRDefault="00305C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B76A" w14:textId="77777777" w:rsidR="00113981" w:rsidRDefault="00113981">
      <w:r>
        <w:separator/>
      </w:r>
    </w:p>
  </w:footnote>
  <w:footnote w:type="continuationSeparator" w:id="0">
    <w:p w14:paraId="40685C05" w14:textId="77777777" w:rsidR="00113981" w:rsidRDefault="0011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EC393" w14:textId="77777777" w:rsidR="00305CEE" w:rsidRDefault="00305C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E5EC" w14:textId="77777777" w:rsidR="00305CEE" w:rsidRDefault="00305CEE">
    <w:pPr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Arial" w:eastAsia="Arial" w:hAnsi="Arial" w:cs="Arial"/>
      </w:rPr>
    </w:pPr>
  </w:p>
  <w:tbl>
    <w:tblPr>
      <w:tblStyle w:val="a0"/>
      <w:tblW w:w="20835" w:type="dxa"/>
      <w:tblInd w:w="-1086" w:type="dxa"/>
      <w:tblLayout w:type="fixed"/>
      <w:tblLook w:val="0000" w:firstRow="0" w:lastRow="0" w:firstColumn="0" w:lastColumn="0" w:noHBand="0" w:noVBand="0"/>
    </w:tblPr>
    <w:tblGrid>
      <w:gridCol w:w="4193"/>
      <w:gridCol w:w="5422"/>
      <w:gridCol w:w="6755"/>
      <w:gridCol w:w="2017"/>
      <w:gridCol w:w="2448"/>
    </w:tblGrid>
    <w:tr w:rsidR="00305CEE" w14:paraId="66084623" w14:textId="77777777">
      <w:tc>
        <w:tcPr>
          <w:tcW w:w="4193" w:type="dxa"/>
        </w:tcPr>
        <w:p w14:paraId="419A3A0B" w14:textId="77777777" w:rsidR="00305CEE" w:rsidRDefault="00305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</w:pPr>
        </w:p>
      </w:tc>
      <w:tc>
        <w:tcPr>
          <w:tcW w:w="5422" w:type="dxa"/>
        </w:tcPr>
        <w:p w14:paraId="54B19163" w14:textId="77777777" w:rsidR="00305CEE" w:rsidRDefault="00305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</w:pPr>
          <w:r>
            <w:t xml:space="preserve">                                                              </w:t>
          </w:r>
        </w:p>
      </w:tc>
      <w:tc>
        <w:tcPr>
          <w:tcW w:w="6755" w:type="dxa"/>
        </w:tcPr>
        <w:p w14:paraId="3B235CA8" w14:textId="77777777" w:rsidR="00305CEE" w:rsidRDefault="00305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</w:pPr>
        </w:p>
        <w:p w14:paraId="56A65CC4" w14:textId="77777777" w:rsidR="00305CEE" w:rsidRDefault="00305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</w:pPr>
        </w:p>
      </w:tc>
      <w:tc>
        <w:tcPr>
          <w:tcW w:w="2017" w:type="dxa"/>
        </w:tcPr>
        <w:p w14:paraId="4741ACD6" w14:textId="77777777" w:rsidR="00305CEE" w:rsidRDefault="00305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</w:pPr>
        </w:p>
      </w:tc>
      <w:tc>
        <w:tcPr>
          <w:tcW w:w="2448" w:type="dxa"/>
        </w:tcPr>
        <w:p w14:paraId="3D905B38" w14:textId="77777777" w:rsidR="00305CEE" w:rsidRDefault="00305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</w:pPr>
        </w:p>
      </w:tc>
    </w:tr>
  </w:tbl>
  <w:p w14:paraId="6677A1E7" w14:textId="77777777" w:rsidR="00305CEE" w:rsidRDefault="00305C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</w:pPr>
  </w:p>
  <w:p w14:paraId="168AF80F" w14:textId="77777777" w:rsidR="00305CEE" w:rsidRDefault="00305C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FF81" w14:textId="77777777" w:rsidR="00305CEE" w:rsidRDefault="00305CEE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QejevCzFUruJez" int2:id="fvVQafZ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DFD"/>
    <w:multiLevelType w:val="multilevel"/>
    <w:tmpl w:val="F82C5CE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F1F2033"/>
    <w:multiLevelType w:val="hybridMultilevel"/>
    <w:tmpl w:val="1400814C"/>
    <w:lvl w:ilvl="0" w:tplc="30B4CE7C">
      <w:start w:val="1"/>
      <w:numFmt w:val="bullet"/>
      <w:lvlText w:val="●"/>
      <w:lvlJc w:val="left"/>
      <w:pPr>
        <w:ind w:left="718" w:hanging="360"/>
      </w:pPr>
      <w:rPr>
        <w:rFonts w:ascii="Noto Sans Symbols" w:hAnsi="Noto Sans Symbols" w:hint="default"/>
      </w:rPr>
    </w:lvl>
    <w:lvl w:ilvl="1" w:tplc="0CE8790C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65223B40">
      <w:start w:val="1"/>
      <w:numFmt w:val="bullet"/>
      <w:lvlText w:val="▪"/>
      <w:lvlJc w:val="left"/>
      <w:pPr>
        <w:ind w:left="2158" w:hanging="360"/>
      </w:pPr>
      <w:rPr>
        <w:rFonts w:ascii="Noto Sans Symbols" w:hAnsi="Noto Sans Symbols" w:hint="default"/>
      </w:rPr>
    </w:lvl>
    <w:lvl w:ilvl="3" w:tplc="7588734A">
      <w:start w:val="1"/>
      <w:numFmt w:val="bullet"/>
      <w:lvlText w:val="●"/>
      <w:lvlJc w:val="left"/>
      <w:pPr>
        <w:ind w:left="2878" w:hanging="360"/>
      </w:pPr>
      <w:rPr>
        <w:rFonts w:ascii="Noto Sans Symbols" w:hAnsi="Noto Sans Symbols" w:hint="default"/>
      </w:rPr>
    </w:lvl>
    <w:lvl w:ilvl="4" w:tplc="4E5C843E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E1ECDD00">
      <w:start w:val="1"/>
      <w:numFmt w:val="bullet"/>
      <w:lvlText w:val="▪"/>
      <w:lvlJc w:val="left"/>
      <w:pPr>
        <w:ind w:left="4318" w:hanging="360"/>
      </w:pPr>
      <w:rPr>
        <w:rFonts w:ascii="Noto Sans Symbols" w:hAnsi="Noto Sans Symbols" w:hint="default"/>
      </w:rPr>
    </w:lvl>
    <w:lvl w:ilvl="6" w:tplc="CE845048">
      <w:start w:val="1"/>
      <w:numFmt w:val="bullet"/>
      <w:lvlText w:val="●"/>
      <w:lvlJc w:val="left"/>
      <w:pPr>
        <w:ind w:left="5038" w:hanging="360"/>
      </w:pPr>
      <w:rPr>
        <w:rFonts w:ascii="Noto Sans Symbols" w:hAnsi="Noto Sans Symbols" w:hint="default"/>
      </w:rPr>
    </w:lvl>
    <w:lvl w:ilvl="7" w:tplc="62D0580A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FF9A7B2A">
      <w:start w:val="1"/>
      <w:numFmt w:val="bullet"/>
      <w:lvlText w:val="▪"/>
      <w:lvlJc w:val="left"/>
      <w:pPr>
        <w:ind w:left="6478" w:hanging="360"/>
      </w:pPr>
      <w:rPr>
        <w:rFonts w:ascii="Noto Sans Symbols" w:hAnsi="Noto Sans Symbols" w:hint="default"/>
      </w:rPr>
    </w:lvl>
  </w:abstractNum>
  <w:abstractNum w:abstractNumId="2" w15:restartNumberingAfterBreak="0">
    <w:nsid w:val="39246BC8"/>
    <w:multiLevelType w:val="multilevel"/>
    <w:tmpl w:val="54E4116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36560E"/>
    <w:multiLevelType w:val="multilevel"/>
    <w:tmpl w:val="36FCBB46"/>
    <w:lvl w:ilvl="0">
      <w:start w:val="1"/>
      <w:numFmt w:val="bullet"/>
      <w:lvlText w:val="▪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C878ED"/>
    <w:multiLevelType w:val="multilevel"/>
    <w:tmpl w:val="DA4C24E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AA7117"/>
    <w:multiLevelType w:val="multilevel"/>
    <w:tmpl w:val="8F2AD74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740FFD"/>
    <w:multiLevelType w:val="multilevel"/>
    <w:tmpl w:val="16B442F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3700A8"/>
    <w:multiLevelType w:val="multilevel"/>
    <w:tmpl w:val="C0180AC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4129C1"/>
    <w:multiLevelType w:val="multilevel"/>
    <w:tmpl w:val="3CB44A9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B2"/>
    <w:rsid w:val="000211F6"/>
    <w:rsid w:val="00031AC6"/>
    <w:rsid w:val="0003517A"/>
    <w:rsid w:val="00061E7E"/>
    <w:rsid w:val="00080F0D"/>
    <w:rsid w:val="00086EBC"/>
    <w:rsid w:val="000C2CD4"/>
    <w:rsid w:val="00105EDA"/>
    <w:rsid w:val="0010630A"/>
    <w:rsid w:val="00113981"/>
    <w:rsid w:val="001549EC"/>
    <w:rsid w:val="00166E01"/>
    <w:rsid w:val="0019366C"/>
    <w:rsid w:val="002A74C0"/>
    <w:rsid w:val="002E36AE"/>
    <w:rsid w:val="00305CEE"/>
    <w:rsid w:val="00322A13"/>
    <w:rsid w:val="00391BFA"/>
    <w:rsid w:val="004958CE"/>
    <w:rsid w:val="004A0242"/>
    <w:rsid w:val="004A5C2F"/>
    <w:rsid w:val="004B4D72"/>
    <w:rsid w:val="004E6782"/>
    <w:rsid w:val="00543065"/>
    <w:rsid w:val="00551C63"/>
    <w:rsid w:val="00557687"/>
    <w:rsid w:val="0056203A"/>
    <w:rsid w:val="00584A5A"/>
    <w:rsid w:val="005C2987"/>
    <w:rsid w:val="005F3D0A"/>
    <w:rsid w:val="005F7FEB"/>
    <w:rsid w:val="006322EE"/>
    <w:rsid w:val="00710029"/>
    <w:rsid w:val="0072058B"/>
    <w:rsid w:val="00730881"/>
    <w:rsid w:val="0075710A"/>
    <w:rsid w:val="007A07FE"/>
    <w:rsid w:val="007A0DD0"/>
    <w:rsid w:val="008E1302"/>
    <w:rsid w:val="00901B81"/>
    <w:rsid w:val="0092048F"/>
    <w:rsid w:val="009313F8"/>
    <w:rsid w:val="009370AA"/>
    <w:rsid w:val="00982420"/>
    <w:rsid w:val="009A5A93"/>
    <w:rsid w:val="00A32FCF"/>
    <w:rsid w:val="00A33AE6"/>
    <w:rsid w:val="00A45504"/>
    <w:rsid w:val="00A726FA"/>
    <w:rsid w:val="00AE418E"/>
    <w:rsid w:val="00B4380B"/>
    <w:rsid w:val="00B45B59"/>
    <w:rsid w:val="00B70CFD"/>
    <w:rsid w:val="00B773B2"/>
    <w:rsid w:val="00BE41ED"/>
    <w:rsid w:val="00C02492"/>
    <w:rsid w:val="00C1314E"/>
    <w:rsid w:val="00C25974"/>
    <w:rsid w:val="00CA716C"/>
    <w:rsid w:val="00CC76F5"/>
    <w:rsid w:val="00D212D0"/>
    <w:rsid w:val="00D244CD"/>
    <w:rsid w:val="00DB6B91"/>
    <w:rsid w:val="00E376C2"/>
    <w:rsid w:val="00E86584"/>
    <w:rsid w:val="00E94CB3"/>
    <w:rsid w:val="00EC30EE"/>
    <w:rsid w:val="00EC3BFD"/>
    <w:rsid w:val="00EF5127"/>
    <w:rsid w:val="00F5053A"/>
    <w:rsid w:val="023E3E4A"/>
    <w:rsid w:val="02510CFB"/>
    <w:rsid w:val="02640DF7"/>
    <w:rsid w:val="037E8010"/>
    <w:rsid w:val="0395DCC5"/>
    <w:rsid w:val="047490B7"/>
    <w:rsid w:val="0574F141"/>
    <w:rsid w:val="0A49502F"/>
    <w:rsid w:val="0AF58B6D"/>
    <w:rsid w:val="0DEA889D"/>
    <w:rsid w:val="0E8D20FB"/>
    <w:rsid w:val="0EEE54EA"/>
    <w:rsid w:val="10C53903"/>
    <w:rsid w:val="1124DE8A"/>
    <w:rsid w:val="1208D4C8"/>
    <w:rsid w:val="124DFD8D"/>
    <w:rsid w:val="13FCD9C5"/>
    <w:rsid w:val="1540758A"/>
    <w:rsid w:val="15F4F1EB"/>
    <w:rsid w:val="18026DCD"/>
    <w:rsid w:val="1830FCD1"/>
    <w:rsid w:val="18E951A1"/>
    <w:rsid w:val="1C1FB66F"/>
    <w:rsid w:val="1ECE2F73"/>
    <w:rsid w:val="1EE757D0"/>
    <w:rsid w:val="20E34A53"/>
    <w:rsid w:val="218C21A9"/>
    <w:rsid w:val="2205D035"/>
    <w:rsid w:val="2357E44A"/>
    <w:rsid w:val="244DD669"/>
    <w:rsid w:val="2596E016"/>
    <w:rsid w:val="274AE804"/>
    <w:rsid w:val="28FA8325"/>
    <w:rsid w:val="2939D212"/>
    <w:rsid w:val="2ABFCC23"/>
    <w:rsid w:val="2BA318D4"/>
    <w:rsid w:val="2C215A27"/>
    <w:rsid w:val="2CE22183"/>
    <w:rsid w:val="2D4882DC"/>
    <w:rsid w:val="2DC1CD5B"/>
    <w:rsid w:val="2E91B9C7"/>
    <w:rsid w:val="305EE778"/>
    <w:rsid w:val="315ABE34"/>
    <w:rsid w:val="31857D16"/>
    <w:rsid w:val="31D0CFBA"/>
    <w:rsid w:val="33977BB6"/>
    <w:rsid w:val="376D7F96"/>
    <w:rsid w:val="37C6466D"/>
    <w:rsid w:val="3AEF37F2"/>
    <w:rsid w:val="3BCAC3CB"/>
    <w:rsid w:val="3D118AE1"/>
    <w:rsid w:val="3D16BB5A"/>
    <w:rsid w:val="3F627770"/>
    <w:rsid w:val="409E34EE"/>
    <w:rsid w:val="4155CE56"/>
    <w:rsid w:val="41D720A6"/>
    <w:rsid w:val="425E1D8C"/>
    <w:rsid w:val="499A709E"/>
    <w:rsid w:val="4B8714F2"/>
    <w:rsid w:val="4DCFDF1A"/>
    <w:rsid w:val="4E0F71D8"/>
    <w:rsid w:val="4EAF8728"/>
    <w:rsid w:val="4EF09E2C"/>
    <w:rsid w:val="4FFD9D13"/>
    <w:rsid w:val="504B5789"/>
    <w:rsid w:val="518EF34E"/>
    <w:rsid w:val="52B51B30"/>
    <w:rsid w:val="532AC3AF"/>
    <w:rsid w:val="5382F84B"/>
    <w:rsid w:val="55ECBBF2"/>
    <w:rsid w:val="56626471"/>
    <w:rsid w:val="56D5E202"/>
    <w:rsid w:val="5748AF93"/>
    <w:rsid w:val="57FA4EEE"/>
    <w:rsid w:val="59245CB4"/>
    <w:rsid w:val="5A9CB0B0"/>
    <w:rsid w:val="5AC02D15"/>
    <w:rsid w:val="5AF81B15"/>
    <w:rsid w:val="5B9CC559"/>
    <w:rsid w:val="5C10702A"/>
    <w:rsid w:val="5D57C487"/>
    <w:rsid w:val="5DAC408B"/>
    <w:rsid w:val="60E3E14D"/>
    <w:rsid w:val="632F3D77"/>
    <w:rsid w:val="63BD4E5A"/>
    <w:rsid w:val="652F8A62"/>
    <w:rsid w:val="6628ECD2"/>
    <w:rsid w:val="679E00CC"/>
    <w:rsid w:val="6BA2414F"/>
    <w:rsid w:val="6C38F727"/>
    <w:rsid w:val="6C6FB492"/>
    <w:rsid w:val="6C7A0180"/>
    <w:rsid w:val="6E66A368"/>
    <w:rsid w:val="725C65C2"/>
    <w:rsid w:val="72E097E4"/>
    <w:rsid w:val="7351CB31"/>
    <w:rsid w:val="7541C2EF"/>
    <w:rsid w:val="75620CD1"/>
    <w:rsid w:val="756DE1C6"/>
    <w:rsid w:val="7842E2F7"/>
    <w:rsid w:val="7B7B81F3"/>
    <w:rsid w:val="7DB2659C"/>
    <w:rsid w:val="7E259E6A"/>
    <w:rsid w:val="7E8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51A3"/>
  <w15:docId w15:val="{A8B46609-3C4E-4C55-BEF4-B8E8760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SV" w:eastAsia="es-EC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33AE6"/>
    <w:pPr>
      <w:widowControl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31AC6"/>
    <w:pPr>
      <w:tabs>
        <w:tab w:val="right" w:leader="dot" w:pos="9350"/>
      </w:tabs>
      <w:spacing w:after="100" w:line="720" w:lineRule="auto"/>
    </w:pPr>
  </w:style>
  <w:style w:type="character" w:styleId="Hipervnculo">
    <w:name w:val="Hyperlink"/>
    <w:basedOn w:val="Fuentedeprrafopredeter"/>
    <w:uiPriority w:val="99"/>
    <w:unhideWhenUsed/>
    <w:rsid w:val="00A33AE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26F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01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1B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1B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B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B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B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B8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8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carmen.guerrero@fundacionmujeres.es" TargetMode="External"/><Relationship Id="rId26" Type="http://schemas.openxmlformats.org/officeDocument/2006/relationships/theme" Target="theme/theme1.xml"/><Relationship Id="R5d61b1569e844b20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sther.basanta@fundacionmujeres.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sa.coviello@fundacionmujeres.es" TargetMode="External"/><Relationship Id="rId20" Type="http://schemas.openxmlformats.org/officeDocument/2006/relationships/header" Target="header2.xml"/><Relationship Id="Rbd4fd805e958454f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8e93cedef38246e6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a.barrera@humana-ecuador.org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.jumbo@humana-ecuador.or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92717FEA876D468FDFD9FF4A8C95E0" ma:contentTypeVersion="14" ma:contentTypeDescription="Crear nuevo documento." ma:contentTypeScope="" ma:versionID="97b6b0c75621070e95f1b53e35824d59">
  <xsd:schema xmlns:xsd="http://www.w3.org/2001/XMLSchema" xmlns:xs="http://www.w3.org/2001/XMLSchema" xmlns:p="http://schemas.microsoft.com/office/2006/metadata/properties" xmlns:ns3="fd524221-f737-46b2-9acd-6872066d5933" xmlns:ns4="369feb66-d335-469a-9e9d-4aeda2a96c02" targetNamespace="http://schemas.microsoft.com/office/2006/metadata/properties" ma:root="true" ma:fieldsID="93d3b0209f7056bb1570440fdc3de1c1" ns3:_="" ns4:_="">
    <xsd:import namespace="fd524221-f737-46b2-9acd-6872066d5933"/>
    <xsd:import namespace="369feb66-d335-469a-9e9d-4aeda2a96c02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4221-f737-46b2-9acd-6872066d593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feb66-d335-469a-9e9d-4aeda2a9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524221-f737-46b2-9acd-6872066d59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F132-4BB4-4259-A8AF-FB1F0A51E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940F3-2CF7-40E9-BAE1-3271FC46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24221-f737-46b2-9acd-6872066d5933"/>
    <ds:schemaRef ds:uri="369feb66-d335-469a-9e9d-4aeda2a9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6E54C-B675-4C3E-ABF6-EA8C33A45BCE}">
  <ds:schemaRefs>
    <ds:schemaRef ds:uri="http://schemas.microsoft.com/office/2006/metadata/properties"/>
    <ds:schemaRef ds:uri="http://schemas.microsoft.com/office/infopath/2007/PartnerControls"/>
    <ds:schemaRef ds:uri="fd524221-f737-46b2-9acd-6872066d5933"/>
  </ds:schemaRefs>
</ds:datastoreItem>
</file>

<file path=customXml/itemProps4.xml><?xml version="1.0" encoding="utf-8"?>
<ds:datastoreItem xmlns:ds="http://schemas.openxmlformats.org/officeDocument/2006/customXml" ds:itemID="{3085540C-E85F-429A-A1EA-D8B5FCFA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Sofia</cp:lastModifiedBy>
  <cp:revision>2</cp:revision>
  <cp:lastPrinted>2022-11-30T23:13:00Z</cp:lastPrinted>
  <dcterms:created xsi:type="dcterms:W3CDTF">2023-10-25T21:51:00Z</dcterms:created>
  <dcterms:modified xsi:type="dcterms:W3CDTF">2023-10-25T21:51:00Z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0x0101004E92717FEA876D468FDFD9FF4A8C95E0</vt:lpwstr>
  </property>
</Properties>
</file>